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C9" w:rsidRPr="002D334B" w:rsidRDefault="00D27FC9" w:rsidP="00D27FC9">
      <w:pPr>
        <w:spacing w:after="160" w:line="259" w:lineRule="auto"/>
        <w:jc w:val="right"/>
        <w:rPr>
          <w:rFonts w:ascii="Sylfaen" w:eastAsia="Calibri" w:hAnsi="Sylfaen" w:cs="Times New Roman"/>
        </w:rPr>
      </w:pPr>
      <w:r w:rsidRPr="002D334B">
        <w:rPr>
          <w:rFonts w:ascii="Sylfaen" w:eastAsia="Calibri" w:hAnsi="Sylfaen" w:cs="Times New Roman"/>
        </w:rPr>
        <w:t>Działoszyce, dnia 15 czerwca 2020 roku</w:t>
      </w:r>
    </w:p>
    <w:p w:rsidR="00D27FC9" w:rsidRPr="002D334B" w:rsidRDefault="00D27FC9" w:rsidP="00D27FC9">
      <w:pPr>
        <w:spacing w:after="160" w:line="259" w:lineRule="auto"/>
        <w:rPr>
          <w:rFonts w:ascii="Sylfaen" w:eastAsia="Calibri" w:hAnsi="Sylfaen" w:cs="Times New Roman"/>
        </w:rPr>
      </w:pPr>
    </w:p>
    <w:p w:rsidR="00D27FC9" w:rsidRPr="002D334B" w:rsidRDefault="00D27FC9" w:rsidP="00D27FC9">
      <w:pPr>
        <w:spacing w:after="160" w:line="259" w:lineRule="auto"/>
        <w:rPr>
          <w:rFonts w:ascii="Sylfaen" w:eastAsia="Calibri" w:hAnsi="Sylfaen" w:cs="Times New Roman"/>
        </w:rPr>
      </w:pPr>
      <w:r w:rsidRPr="002D334B">
        <w:rPr>
          <w:rFonts w:ascii="Sylfaen" w:eastAsia="Calibri" w:hAnsi="Sylfaen" w:cs="Times New Roman"/>
        </w:rPr>
        <w:t>Numer referencyjny: BID.ZP.10.2020</w:t>
      </w:r>
    </w:p>
    <w:p w:rsidR="00D27FC9" w:rsidRPr="002D334B" w:rsidRDefault="00D27FC9" w:rsidP="00D27FC9">
      <w:pPr>
        <w:spacing w:after="160" w:line="259" w:lineRule="auto"/>
        <w:rPr>
          <w:rFonts w:ascii="Sylfaen" w:eastAsia="Calibri" w:hAnsi="Sylfaen" w:cs="Times New Roman"/>
        </w:rPr>
      </w:pPr>
    </w:p>
    <w:p w:rsidR="00D27FC9" w:rsidRPr="002D334B" w:rsidRDefault="00D27FC9" w:rsidP="00D27FC9">
      <w:pPr>
        <w:spacing w:after="160" w:line="259" w:lineRule="auto"/>
        <w:rPr>
          <w:rFonts w:ascii="Sylfaen" w:eastAsia="Calibri" w:hAnsi="Sylfaen" w:cs="Times New Roman"/>
        </w:rPr>
      </w:pPr>
    </w:p>
    <w:p w:rsidR="00D27FC9" w:rsidRPr="002D334B" w:rsidRDefault="00D27FC9" w:rsidP="00D27FC9">
      <w:pPr>
        <w:spacing w:after="160" w:line="259" w:lineRule="auto"/>
        <w:rPr>
          <w:rFonts w:ascii="Sylfaen" w:eastAsia="Calibri" w:hAnsi="Sylfaen" w:cs="Times New Roman"/>
          <w:b/>
        </w:rPr>
      </w:pPr>
      <w:r w:rsidRPr="002D334B">
        <w:rPr>
          <w:rFonts w:ascii="Sylfaen" w:eastAsia="Calibri" w:hAnsi="Sylfaen" w:cs="Times New Roman"/>
        </w:rPr>
        <w:tab/>
      </w:r>
      <w:r w:rsidRPr="002D334B">
        <w:rPr>
          <w:rFonts w:ascii="Sylfaen" w:eastAsia="Calibri" w:hAnsi="Sylfaen" w:cs="Times New Roman"/>
        </w:rPr>
        <w:tab/>
      </w:r>
      <w:r w:rsidRPr="002D334B">
        <w:rPr>
          <w:rFonts w:ascii="Sylfaen" w:eastAsia="Calibri" w:hAnsi="Sylfaen" w:cs="Times New Roman"/>
        </w:rPr>
        <w:tab/>
      </w:r>
      <w:r w:rsidRPr="002D334B">
        <w:rPr>
          <w:rFonts w:ascii="Sylfaen" w:eastAsia="Calibri" w:hAnsi="Sylfaen" w:cs="Times New Roman"/>
        </w:rPr>
        <w:tab/>
      </w:r>
      <w:r w:rsidRPr="002D334B">
        <w:rPr>
          <w:rFonts w:ascii="Sylfaen" w:eastAsia="Calibri" w:hAnsi="Sylfaen" w:cs="Times New Roman"/>
        </w:rPr>
        <w:tab/>
      </w:r>
      <w:r w:rsidRPr="002D334B">
        <w:rPr>
          <w:rFonts w:ascii="Sylfaen" w:eastAsia="Calibri" w:hAnsi="Sylfaen" w:cs="Times New Roman"/>
        </w:rPr>
        <w:tab/>
      </w:r>
      <w:r w:rsidRPr="002D334B">
        <w:rPr>
          <w:rFonts w:ascii="Sylfaen" w:eastAsia="Calibri" w:hAnsi="Sylfaen" w:cs="Times New Roman"/>
        </w:rPr>
        <w:tab/>
      </w:r>
      <w:r w:rsidRPr="002D334B">
        <w:rPr>
          <w:rFonts w:ascii="Sylfaen" w:eastAsia="Calibri" w:hAnsi="Sylfaen" w:cs="Times New Roman"/>
        </w:rPr>
        <w:tab/>
      </w:r>
      <w:r w:rsidRPr="002D334B">
        <w:rPr>
          <w:rFonts w:ascii="Sylfaen" w:eastAsia="Calibri" w:hAnsi="Sylfaen" w:cs="Times New Roman"/>
          <w:b/>
        </w:rPr>
        <w:t>Do Wykonawców</w:t>
      </w:r>
    </w:p>
    <w:p w:rsidR="00D27FC9" w:rsidRPr="002D334B" w:rsidRDefault="00D27FC9" w:rsidP="00D27FC9">
      <w:pPr>
        <w:spacing w:after="160" w:line="259" w:lineRule="auto"/>
        <w:rPr>
          <w:rFonts w:ascii="Sylfaen" w:eastAsia="Calibri" w:hAnsi="Sylfaen" w:cs="Times New Roman"/>
          <w:b/>
        </w:rPr>
      </w:pPr>
    </w:p>
    <w:p w:rsidR="00D27FC9" w:rsidRPr="002D334B" w:rsidRDefault="00D27FC9" w:rsidP="00D27FC9">
      <w:pPr>
        <w:spacing w:after="160" w:line="259" w:lineRule="auto"/>
        <w:jc w:val="both"/>
        <w:rPr>
          <w:rFonts w:ascii="Sylfaen" w:eastAsia="Calibri" w:hAnsi="Sylfaen" w:cs="Times New Roman"/>
          <w:b/>
        </w:rPr>
      </w:pPr>
      <w:r w:rsidRPr="002D334B">
        <w:rPr>
          <w:rFonts w:ascii="Sylfaen" w:eastAsia="Calibri" w:hAnsi="Sylfaen" w:cs="Times New Roman"/>
          <w:b/>
        </w:rPr>
        <w:t>Dotyczy sprawy: postępowania o udzielenie zamówienia publicznego w trybie przetargu publicznego pn.: „„Modernizacja oświetlenia ulicznego w oparciu o zastosowanie energooszczędnych opraw ze źródłem światła „Led” w gminie Działoszyce” </w:t>
      </w:r>
    </w:p>
    <w:p w:rsidR="00D27FC9" w:rsidRPr="002D334B" w:rsidRDefault="00D27FC9" w:rsidP="00D27FC9">
      <w:pPr>
        <w:spacing w:after="160" w:line="259" w:lineRule="auto"/>
        <w:jc w:val="both"/>
        <w:rPr>
          <w:rFonts w:ascii="Sylfaen" w:eastAsia="Calibri" w:hAnsi="Sylfaen" w:cs="Times New Roman"/>
          <w:b/>
        </w:rPr>
      </w:pPr>
    </w:p>
    <w:p w:rsidR="00D27FC9" w:rsidRPr="002D334B" w:rsidRDefault="00D27FC9" w:rsidP="00D27FC9">
      <w:pPr>
        <w:spacing w:after="160" w:line="259" w:lineRule="auto"/>
        <w:jc w:val="both"/>
        <w:rPr>
          <w:rFonts w:ascii="Sylfaen" w:eastAsia="Calibri" w:hAnsi="Sylfaen" w:cs="Times New Roman"/>
        </w:rPr>
      </w:pPr>
      <w:r w:rsidRPr="002D334B">
        <w:rPr>
          <w:rFonts w:ascii="Sylfaen" w:eastAsia="Calibri" w:hAnsi="Sylfaen" w:cs="Times New Roman"/>
          <w:b/>
        </w:rPr>
        <w:tab/>
      </w:r>
      <w:r w:rsidRPr="002D334B">
        <w:rPr>
          <w:rFonts w:ascii="Sylfaen" w:eastAsia="Calibri" w:hAnsi="Sylfaen" w:cs="Times New Roman"/>
        </w:rPr>
        <w:t>Na podstawie art. 38 ust. 4 ustawy z dnia 29 stycznia 2004 roku prawo zamówień publicznych (Dz.U. z 2019 r. poz. 1843) dokonuje następujących zmian w treści Specyfikacji Istotnych Warunków Zamówienia:</w:t>
      </w:r>
    </w:p>
    <w:p w:rsidR="00D27FC9" w:rsidRPr="002D334B" w:rsidRDefault="00D27FC9" w:rsidP="001A2B37">
      <w:pPr>
        <w:jc w:val="both"/>
        <w:rPr>
          <w:rFonts w:ascii="Sylfaen" w:hAnsi="Sylfaen"/>
        </w:rPr>
      </w:pPr>
    </w:p>
    <w:p w:rsidR="00D27FC9" w:rsidRPr="002D334B" w:rsidRDefault="00E06181" w:rsidP="001A2B37">
      <w:pPr>
        <w:jc w:val="both"/>
        <w:rPr>
          <w:rFonts w:ascii="Sylfaen" w:eastAsia="Calibri" w:hAnsi="Sylfaen" w:cs="Times New Roman"/>
        </w:rPr>
      </w:pPr>
      <w:r w:rsidRPr="002D334B">
        <w:rPr>
          <w:rFonts w:ascii="Sylfaen" w:eastAsia="Calibri" w:hAnsi="Sylfaen" w:cs="Times New Roman"/>
        </w:rPr>
        <w:t xml:space="preserve">W Rozdziale </w:t>
      </w:r>
      <w:r w:rsidR="00D27FC9" w:rsidRPr="002D334B">
        <w:rPr>
          <w:rFonts w:ascii="Sylfaen" w:eastAsia="Calibri" w:hAnsi="Sylfaen" w:cs="Times New Roman"/>
        </w:rPr>
        <w:t>3 – Opis kryteriów, którymi Zamawiający będzie się kierował przy wyborze oferty, wraz z podaniem wag tych kryteriów i sposobu oceny ofert</w:t>
      </w:r>
      <w:r w:rsidR="006C5FD7" w:rsidRPr="002D334B">
        <w:rPr>
          <w:rFonts w:ascii="Sylfaen" w:eastAsia="Calibri" w:hAnsi="Sylfaen" w:cs="Times New Roman"/>
        </w:rPr>
        <w:t>:</w:t>
      </w:r>
    </w:p>
    <w:p w:rsidR="00B93370" w:rsidRPr="002D334B" w:rsidRDefault="00B93370" w:rsidP="00B93370">
      <w:pPr>
        <w:spacing w:before="240" w:after="0"/>
        <w:jc w:val="both"/>
        <w:rPr>
          <w:rFonts w:ascii="Sylfaen" w:eastAsia="Times New Roman" w:hAnsi="Sylfaen" w:cs="Times New Roman"/>
          <w:b/>
          <w:iCs/>
          <w:noProof/>
          <w:sz w:val="24"/>
          <w:szCs w:val="24"/>
          <w:u w:val="single"/>
          <w:lang w:eastAsia="x-none"/>
        </w:rPr>
      </w:pPr>
      <w:r w:rsidRPr="002D334B">
        <w:rPr>
          <w:rFonts w:ascii="Sylfaen" w:eastAsia="Times New Roman" w:hAnsi="Sylfaen" w:cs="Times New Roman"/>
          <w:b/>
          <w:iCs/>
          <w:noProof/>
          <w:sz w:val="24"/>
          <w:szCs w:val="24"/>
          <w:u w:val="single"/>
          <w:lang w:eastAsia="x-none"/>
        </w:rPr>
        <w:t>gdzie obecnie</w:t>
      </w:r>
      <w:r w:rsidRPr="002D334B">
        <w:rPr>
          <w:rFonts w:ascii="Sylfaen" w:eastAsia="Times New Roman" w:hAnsi="Sylfaen" w:cs="Times New Roman"/>
          <w:b/>
          <w:iCs/>
          <w:noProof/>
          <w:sz w:val="24"/>
          <w:szCs w:val="24"/>
          <w:u w:val="single"/>
          <w:lang w:val="x-none" w:eastAsia="x-none"/>
        </w:rPr>
        <w:t xml:space="preserve"> </w:t>
      </w:r>
      <w:r w:rsidRPr="002D334B">
        <w:rPr>
          <w:rFonts w:ascii="Sylfaen" w:eastAsia="Times New Roman" w:hAnsi="Sylfaen" w:cs="Times New Roman"/>
          <w:b/>
          <w:iCs/>
          <w:noProof/>
          <w:sz w:val="24"/>
          <w:szCs w:val="24"/>
          <w:u w:val="single"/>
          <w:lang w:eastAsia="x-none"/>
        </w:rPr>
        <w:t xml:space="preserve">jest: </w:t>
      </w:r>
    </w:p>
    <w:p w:rsidR="00B93370" w:rsidRPr="002D334B" w:rsidRDefault="00B93370" w:rsidP="00B93370">
      <w:pPr>
        <w:autoSpaceDE w:val="0"/>
        <w:autoSpaceDN w:val="0"/>
        <w:spacing w:after="0" w:line="240" w:lineRule="auto"/>
        <w:jc w:val="both"/>
        <w:rPr>
          <w:rFonts w:ascii="Sylfaen" w:eastAsia="Times New Roman" w:hAnsi="Sylfaen" w:cs="Times New Roman"/>
          <w:noProof/>
          <w:color w:val="000000"/>
          <w:sz w:val="24"/>
          <w:szCs w:val="24"/>
          <w:lang w:eastAsia="pl-PL"/>
        </w:rPr>
      </w:pPr>
    </w:p>
    <w:p w:rsidR="002D334B" w:rsidRPr="002D334B" w:rsidRDefault="002D334B" w:rsidP="002D334B">
      <w:pPr>
        <w:pStyle w:val="Style5"/>
        <w:numPr>
          <w:ilvl w:val="0"/>
          <w:numId w:val="5"/>
        </w:numPr>
        <w:spacing w:line="276" w:lineRule="auto"/>
        <w:rPr>
          <w:rFonts w:ascii="Sylfaen" w:hAnsi="Sylfaen" w:cs="Times New Roman"/>
        </w:rPr>
      </w:pPr>
      <w:r w:rsidRPr="002D334B">
        <w:rPr>
          <w:rFonts w:ascii="Sylfaen" w:hAnsi="Sylfaen" w:cs="Times New Roman"/>
        </w:rPr>
        <w:t xml:space="preserve">Przedmiotem zamówienia w ramach zadania inwestycyjnego </w:t>
      </w:r>
      <w:proofErr w:type="spellStart"/>
      <w:r w:rsidRPr="002D334B">
        <w:rPr>
          <w:rFonts w:ascii="Sylfaen" w:hAnsi="Sylfaen" w:cs="Times New Roman"/>
        </w:rPr>
        <w:t>pn</w:t>
      </w:r>
      <w:proofErr w:type="spellEnd"/>
      <w:r w:rsidRPr="002D334B">
        <w:rPr>
          <w:rFonts w:ascii="Sylfaen" w:hAnsi="Sylfaen" w:cs="Times New Roman"/>
        </w:rPr>
        <w:t xml:space="preserve">: </w:t>
      </w:r>
      <w:r w:rsidRPr="002D334B">
        <w:rPr>
          <w:rFonts w:ascii="Sylfaen" w:hAnsi="Sylfaen" w:cs="Times New Roman"/>
          <w:b/>
        </w:rPr>
        <w:t xml:space="preserve">„Modernizacja oświetlenia ulicznego w oparciu o zastosowanie energooszczędnych opraw ze źródłem światła „Led” w gminie Działoszyce”  </w:t>
      </w:r>
      <w:r w:rsidRPr="002D334B">
        <w:rPr>
          <w:rFonts w:ascii="Sylfaen" w:hAnsi="Sylfaen" w:cs="Times New Roman"/>
        </w:rPr>
        <w:t>jest opracowanie projektu oświetlenia ulicznego, dostawa nowych opraw świetlnych oraz modernizacja oświetlenia ulicznego polegająca na wymianie lamp na energooszczędne ze źródłem światła „Led” oraz dowieszenie nowych opraw oświetleniowych. Montowane urządzenia i materiały będą fabrycznie nowe.</w:t>
      </w:r>
    </w:p>
    <w:p w:rsidR="002D334B" w:rsidRPr="002D334B" w:rsidRDefault="002D334B" w:rsidP="002D334B">
      <w:pPr>
        <w:numPr>
          <w:ilvl w:val="0"/>
          <w:numId w:val="5"/>
        </w:numPr>
        <w:spacing w:after="0"/>
        <w:jc w:val="both"/>
        <w:rPr>
          <w:rFonts w:ascii="Sylfaen" w:hAnsi="Sylfaen"/>
          <w:sz w:val="24"/>
          <w:szCs w:val="24"/>
        </w:rPr>
      </w:pPr>
      <w:r w:rsidRPr="002D334B">
        <w:rPr>
          <w:rFonts w:ascii="Sylfaen" w:eastAsia="Calibri" w:hAnsi="Sylfaen"/>
          <w:sz w:val="24"/>
          <w:szCs w:val="24"/>
          <w:lang w:eastAsia="ar-SA"/>
        </w:rPr>
        <w:t xml:space="preserve">Realizacja przedmiotu zamówienia publicznego będzie obejmować wymianę 1029 sztuk obecnie istniejących opraw oświetleniowych, dowieszenie 80 sztuk opraw oświetleniowych na pustych stanowiskach słupowych, wymianę 44 sztuk opraw parkingowych, wymianę 10 sztuk opraw naświetlaczy, zamontowanie skrzyń wraz z urządzeniami pomiarowymi, sterowniczymi i zabezpieczającymi dla poszczególnych obwodów elektrycznych oświetlenia ulicznego, wymianę wszystkich wysięgników na sieciach napowietrznych oraz montaż dodatkowych wysięgników na słupach z dowieszeniem opraw oświetleniowych, montażu przewodów wysięgnikowych i słupowych oraz elementów pomocniczych. Realizacja zamówienia także powinna </w:t>
      </w:r>
      <w:r w:rsidRPr="002D334B">
        <w:rPr>
          <w:rFonts w:ascii="Sylfaen" w:eastAsia="Calibri" w:hAnsi="Sylfaen"/>
          <w:sz w:val="24"/>
          <w:szCs w:val="24"/>
          <w:lang w:eastAsia="ar-SA"/>
        </w:rPr>
        <w:lastRenderedPageBreak/>
        <w:t xml:space="preserve">zawierać inwentaryzację własną podmiotu wykonującego, specyfikację techniczną wykonania i odbioru robót </w:t>
      </w:r>
      <w:r w:rsidRPr="002D334B">
        <w:rPr>
          <w:rFonts w:ascii="Sylfaen" w:eastAsia="Calibri" w:hAnsi="Sylfaen"/>
          <w:color w:val="000000"/>
          <w:sz w:val="24"/>
          <w:szCs w:val="24"/>
        </w:rPr>
        <w:t>przedmiar i kosztorys</w:t>
      </w:r>
      <w:r w:rsidRPr="002D334B">
        <w:rPr>
          <w:rFonts w:ascii="Sylfaen" w:eastAsia="Calibri" w:hAnsi="Sylfaen"/>
          <w:color w:val="C00000"/>
          <w:sz w:val="24"/>
          <w:szCs w:val="24"/>
        </w:rPr>
        <w:t>,</w:t>
      </w:r>
      <w:r w:rsidRPr="002D334B">
        <w:rPr>
          <w:rFonts w:ascii="Sylfaen" w:eastAsia="Calibri" w:hAnsi="Sylfaen"/>
          <w:color w:val="000000"/>
          <w:sz w:val="24"/>
          <w:szCs w:val="24"/>
        </w:rPr>
        <w:t xml:space="preserve"> dokumentację techniczną </w:t>
      </w:r>
      <w:r w:rsidRPr="002D334B">
        <w:rPr>
          <w:rFonts w:ascii="Sylfaen" w:eastAsia="Calibri" w:hAnsi="Sylfaen"/>
          <w:sz w:val="24"/>
          <w:szCs w:val="24"/>
        </w:rPr>
        <w:t>w zakresie wymaganym</w:t>
      </w:r>
      <w:r w:rsidRPr="002D334B">
        <w:rPr>
          <w:rFonts w:ascii="Sylfaen" w:eastAsia="Calibri" w:hAnsi="Sylfaen"/>
          <w:color w:val="000000"/>
          <w:sz w:val="24"/>
          <w:szCs w:val="24"/>
        </w:rPr>
        <w:t xml:space="preserve"> do zgłoszenia robót </w:t>
      </w:r>
      <w:r w:rsidRPr="002D334B">
        <w:rPr>
          <w:rFonts w:ascii="Sylfaen" w:eastAsia="Calibri" w:hAnsi="Sylfaen"/>
          <w:sz w:val="24"/>
          <w:szCs w:val="24"/>
        </w:rPr>
        <w:t>budowlanych ( i lub jeśli będzie wymagane zgłoszenie robót), pozyskanie wszelkich zgód i zezwoleń w tym na wejście w teren, dokonanie zgłoszenia w odpowiednim organie architektoniczno-budowlanym jeśli będzie wymagane zgłoszenie robót,</w:t>
      </w:r>
      <w:r w:rsidRPr="002D334B">
        <w:rPr>
          <w:rFonts w:ascii="Sylfaen" w:eastAsia="Calibri" w:hAnsi="Sylfaen"/>
          <w:color w:val="000000"/>
          <w:sz w:val="24"/>
          <w:szCs w:val="24"/>
        </w:rPr>
        <w:t xml:space="preserve"> uzgodnienia dokumentacji z lokalnym zakładem energetycznym PGE Dystrybucja S.A. Rejon Energetyczny Busko, </w:t>
      </w:r>
      <w:r w:rsidRPr="002D334B">
        <w:rPr>
          <w:rFonts w:ascii="Sylfaen" w:eastAsia="Calibri" w:hAnsi="Sylfaen"/>
          <w:sz w:val="24"/>
          <w:szCs w:val="24"/>
        </w:rPr>
        <w:t>28-100 Busko-Zdrój, ul. Bohaterów Warszawy 110</w:t>
      </w:r>
      <w:r w:rsidRPr="002D334B">
        <w:rPr>
          <w:rFonts w:ascii="Sylfaen" w:eastAsia="Calibri" w:hAnsi="Sylfaen"/>
          <w:color w:val="000000"/>
          <w:sz w:val="24"/>
          <w:szCs w:val="24"/>
        </w:rPr>
        <w:t xml:space="preserve">, prace </w:t>
      </w:r>
      <w:proofErr w:type="spellStart"/>
      <w:r w:rsidRPr="002D334B">
        <w:rPr>
          <w:rFonts w:ascii="Sylfaen" w:eastAsia="Calibri" w:hAnsi="Sylfaen"/>
          <w:color w:val="000000"/>
          <w:sz w:val="24"/>
          <w:szCs w:val="24"/>
        </w:rPr>
        <w:t>instalacyjno</w:t>
      </w:r>
      <w:proofErr w:type="spellEnd"/>
      <w:r w:rsidRPr="002D334B">
        <w:rPr>
          <w:rFonts w:ascii="Sylfaen" w:eastAsia="Calibri" w:hAnsi="Sylfaen"/>
          <w:color w:val="000000"/>
          <w:sz w:val="24"/>
          <w:szCs w:val="24"/>
        </w:rPr>
        <w:t xml:space="preserve">–wykonawcze przedmiotowego zamówienia w tym demontaż opraw istniejących i złożenie w miejscu wybranym przez Zamawiającego na terenie Gminy Działoszyce lub bazie PGE Dystrybucja S.A. Rejon Energetyczny Busko, sprawowanie nadzoru autorskiego, szkolenie użytkownika w zakresie obsługi systemu sterowania, odbiory robót, wykonanie prób, wykonanie opracowania </w:t>
      </w:r>
      <w:r w:rsidRPr="002D334B">
        <w:rPr>
          <w:rFonts w:ascii="Sylfaen" w:eastAsia="Calibri" w:hAnsi="Sylfaen"/>
          <w:sz w:val="24"/>
          <w:szCs w:val="24"/>
        </w:rPr>
        <w:t xml:space="preserve">powykonawczego. </w:t>
      </w:r>
    </w:p>
    <w:p w:rsidR="002D334B" w:rsidRPr="002D334B" w:rsidRDefault="002D334B" w:rsidP="002D334B">
      <w:pPr>
        <w:numPr>
          <w:ilvl w:val="0"/>
          <w:numId w:val="5"/>
        </w:numPr>
        <w:spacing w:after="0"/>
        <w:jc w:val="both"/>
        <w:rPr>
          <w:rFonts w:ascii="Sylfaen" w:eastAsia="Calibri" w:hAnsi="Sylfaen"/>
          <w:bCs/>
          <w:sz w:val="24"/>
          <w:szCs w:val="24"/>
        </w:rPr>
      </w:pPr>
      <w:r w:rsidRPr="002D334B">
        <w:rPr>
          <w:rFonts w:ascii="Sylfaen" w:eastAsia="Calibri" w:hAnsi="Sylfaen"/>
          <w:sz w:val="24"/>
          <w:szCs w:val="24"/>
        </w:rPr>
        <w:t>Zadanie ma na celu oszczędność energii  wraz ze zmniejszeniem emisji dwutlenku węgla (CO</w:t>
      </w:r>
      <w:r w:rsidRPr="002D334B">
        <w:rPr>
          <w:rFonts w:ascii="Sylfaen" w:eastAsia="Calibri" w:hAnsi="Sylfaen"/>
          <w:sz w:val="24"/>
          <w:szCs w:val="24"/>
          <w:vertAlign w:val="subscript"/>
        </w:rPr>
        <w:t>2</w:t>
      </w:r>
      <w:r w:rsidRPr="002D334B">
        <w:rPr>
          <w:rFonts w:ascii="Sylfaen" w:eastAsia="Calibri" w:hAnsi="Sylfaen"/>
          <w:sz w:val="24"/>
          <w:szCs w:val="24"/>
        </w:rPr>
        <w:t>) i poprawę bezpieczeństwa w ruchu pieszym i kołowym.</w:t>
      </w:r>
    </w:p>
    <w:p w:rsidR="002D334B" w:rsidRPr="002D334B" w:rsidRDefault="002D334B" w:rsidP="002D334B">
      <w:pPr>
        <w:numPr>
          <w:ilvl w:val="0"/>
          <w:numId w:val="5"/>
        </w:numPr>
        <w:spacing w:after="0"/>
        <w:jc w:val="both"/>
        <w:rPr>
          <w:rFonts w:ascii="Sylfaen" w:eastAsia="Calibri" w:hAnsi="Sylfaen"/>
          <w:bCs/>
          <w:sz w:val="24"/>
          <w:szCs w:val="24"/>
        </w:rPr>
      </w:pPr>
      <w:r w:rsidRPr="002D334B">
        <w:rPr>
          <w:rFonts w:ascii="Sylfaen" w:eastAsia="Calibri" w:hAnsi="Sylfaen"/>
          <w:sz w:val="24"/>
          <w:szCs w:val="24"/>
        </w:rPr>
        <w:t xml:space="preserve">Realizacja zamówienia ma na celu osiągnięcie następujących wskaźników: </w:t>
      </w:r>
    </w:p>
    <w:p w:rsidR="002D334B" w:rsidRPr="002D334B" w:rsidRDefault="002D334B" w:rsidP="002D334B">
      <w:pPr>
        <w:ind w:left="720"/>
        <w:jc w:val="both"/>
        <w:rPr>
          <w:rFonts w:ascii="Sylfaen" w:hAnsi="Sylfaen"/>
          <w:sz w:val="24"/>
          <w:szCs w:val="24"/>
        </w:rPr>
      </w:pPr>
      <w:r w:rsidRPr="002D334B">
        <w:rPr>
          <w:rFonts w:ascii="Sylfaen" w:hAnsi="Sylfaen"/>
          <w:sz w:val="24"/>
          <w:szCs w:val="24"/>
        </w:rPr>
        <w:t>- ilość zaoszczędzonej energii elektrycznej – MWh/rok  - 395,58</w:t>
      </w:r>
    </w:p>
    <w:p w:rsidR="002D334B" w:rsidRPr="002D334B" w:rsidRDefault="002D334B" w:rsidP="002D334B">
      <w:pPr>
        <w:ind w:left="720"/>
        <w:jc w:val="both"/>
        <w:rPr>
          <w:rFonts w:ascii="Sylfaen" w:hAnsi="Sylfaen"/>
          <w:sz w:val="24"/>
          <w:szCs w:val="24"/>
        </w:rPr>
      </w:pPr>
      <w:r w:rsidRPr="002D334B">
        <w:rPr>
          <w:rFonts w:ascii="Sylfaen" w:hAnsi="Sylfaen"/>
          <w:sz w:val="24"/>
          <w:szCs w:val="24"/>
        </w:rPr>
        <w:t>- szacowany roczny spadek emisji gazów cieplarnianych (tony równoważnika CO</w:t>
      </w:r>
      <w:r w:rsidRPr="002D334B">
        <w:rPr>
          <w:rFonts w:ascii="Sylfaen" w:hAnsi="Sylfaen"/>
          <w:sz w:val="24"/>
          <w:szCs w:val="24"/>
          <w:vertAlign w:val="subscript"/>
        </w:rPr>
        <w:t>2</w:t>
      </w:r>
      <w:r w:rsidRPr="002D334B">
        <w:rPr>
          <w:rFonts w:ascii="Sylfaen" w:hAnsi="Sylfaen"/>
          <w:sz w:val="24"/>
          <w:szCs w:val="24"/>
        </w:rPr>
        <w:t>) (CI 34)– 318,83</w:t>
      </w:r>
    </w:p>
    <w:p w:rsidR="002D334B" w:rsidRPr="002D334B" w:rsidRDefault="002D334B" w:rsidP="002D334B">
      <w:pPr>
        <w:ind w:left="720"/>
        <w:jc w:val="both"/>
        <w:rPr>
          <w:rFonts w:ascii="Sylfaen" w:hAnsi="Sylfaen"/>
          <w:sz w:val="24"/>
          <w:szCs w:val="24"/>
        </w:rPr>
      </w:pPr>
      <w:r w:rsidRPr="002D334B">
        <w:rPr>
          <w:rFonts w:ascii="Sylfaen" w:hAnsi="Sylfaen"/>
          <w:sz w:val="24"/>
          <w:szCs w:val="24"/>
        </w:rPr>
        <w:t>we wskaźnikach produktu:</w:t>
      </w:r>
    </w:p>
    <w:p w:rsidR="002D334B" w:rsidRPr="002D334B" w:rsidRDefault="002D334B" w:rsidP="002D334B">
      <w:pPr>
        <w:ind w:left="720"/>
        <w:jc w:val="both"/>
        <w:rPr>
          <w:rFonts w:ascii="Sylfaen" w:hAnsi="Sylfaen"/>
          <w:sz w:val="24"/>
          <w:szCs w:val="24"/>
        </w:rPr>
      </w:pPr>
      <w:r w:rsidRPr="002D334B">
        <w:rPr>
          <w:rFonts w:ascii="Sylfaen" w:hAnsi="Sylfaen"/>
          <w:sz w:val="24"/>
          <w:szCs w:val="24"/>
        </w:rPr>
        <w:t>- liczba zmodernizowanych źródeł oświetlenia ulicznego – 1 163 szt.</w:t>
      </w:r>
    </w:p>
    <w:p w:rsidR="002D334B" w:rsidRPr="002D334B" w:rsidRDefault="002D334B" w:rsidP="002D334B">
      <w:pPr>
        <w:pStyle w:val="Style5"/>
        <w:numPr>
          <w:ilvl w:val="0"/>
          <w:numId w:val="5"/>
        </w:numPr>
        <w:spacing w:line="276" w:lineRule="auto"/>
        <w:rPr>
          <w:rFonts w:ascii="Sylfaen" w:hAnsi="Sylfaen" w:cs="Times New Roman"/>
          <w:b/>
          <w:bCs/>
        </w:rPr>
      </w:pPr>
      <w:r w:rsidRPr="002D334B">
        <w:rPr>
          <w:rFonts w:ascii="Sylfaen" w:hAnsi="Sylfaen" w:cs="Times New Roman"/>
          <w:b/>
          <w:bCs/>
        </w:rPr>
        <w:t>Oprawa oświetlenia drogowego:</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a)      Jest oznakowana znakiem CE- </w:t>
      </w:r>
      <w:r w:rsidRPr="002D334B">
        <w:rPr>
          <w:rFonts w:ascii="Sylfaen" w:hAnsi="Sylfaen" w:cs="Times New Roman"/>
          <w:b/>
          <w:bCs/>
        </w:rPr>
        <w:t>Oznaczenie/Oznakowanie CE</w:t>
      </w:r>
      <w:r w:rsidRPr="002D334B">
        <w:rPr>
          <w:rFonts w:ascii="Sylfaen" w:hAnsi="Sylfaen" w:cs="Times New Roman"/>
        </w:rPr>
        <w:t xml:space="preserve"> (</w:t>
      </w:r>
      <w:proofErr w:type="spellStart"/>
      <w:r w:rsidRPr="002D334B">
        <w:rPr>
          <w:rFonts w:ascii="Sylfaen" w:hAnsi="Sylfaen" w:cs="Times New Roman"/>
        </w:rPr>
        <w:t>Conformité</w:t>
      </w:r>
      <w:proofErr w:type="spellEnd"/>
      <w:r w:rsidRPr="002D334B">
        <w:rPr>
          <w:rFonts w:ascii="Sylfaen" w:hAnsi="Sylfaen" w:cs="Times New Roman"/>
        </w:rPr>
        <w:t xml:space="preserve"> </w:t>
      </w:r>
      <w:proofErr w:type="spellStart"/>
      <w:r w:rsidRPr="002D334B">
        <w:rPr>
          <w:rFonts w:ascii="Sylfaen" w:hAnsi="Sylfaen" w:cs="Times New Roman"/>
        </w:rPr>
        <w:t>Européenne</w:t>
      </w:r>
      <w:proofErr w:type="spellEnd"/>
      <w:r w:rsidRPr="002D334B">
        <w:rPr>
          <w:rFonts w:ascii="Sylfaen" w:hAnsi="Sylfaen" w:cs="Times New Roman"/>
        </w:rPr>
        <w:t xml:space="preserve">) umieszczone na wyrobie które jest deklaracją producenta, że oznakowany wyrób spełnia wymagania </w:t>
      </w:r>
      <w:hyperlink r:id="rId5" w:tooltip="Dyrektywa (Unia Europejska)" w:history="1">
        <w:r w:rsidRPr="002D334B">
          <w:rPr>
            <w:rFonts w:ascii="Sylfaen" w:hAnsi="Sylfaen" w:cs="Times New Roman"/>
            <w:u w:val="single"/>
          </w:rPr>
          <w:t>dyrektyw</w:t>
        </w:r>
      </w:hyperlink>
      <w:r w:rsidRPr="002D334B">
        <w:rPr>
          <w:rFonts w:ascii="Sylfaen" w:hAnsi="Sylfaen" w:cs="Times New Roman"/>
        </w:rPr>
        <w:t xml:space="preserve"> tzw. "Nowego Podejścia" </w:t>
      </w:r>
      <w:hyperlink r:id="rId6" w:tooltip="Unia Europejska" w:history="1">
        <w:r w:rsidRPr="002D334B">
          <w:rPr>
            <w:rFonts w:ascii="Sylfaen" w:hAnsi="Sylfaen" w:cs="Times New Roman"/>
            <w:u w:val="single"/>
          </w:rPr>
          <w:t>Unii Europejskiej</w:t>
        </w:r>
      </w:hyperlink>
      <w:r w:rsidRPr="002D334B">
        <w:rPr>
          <w:rFonts w:ascii="Sylfaen" w:hAnsi="Sylfaen" w:cs="Times New Roman"/>
        </w:rPr>
        <w:t xml:space="preserve"> (UE).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b)      posiada certyfikat ENEC + potwierdzający wykonanie jej zgodnie z normami europejskim.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c)      przy ustawieniu 0</w:t>
      </w:r>
      <w:r w:rsidRPr="002D334B">
        <w:rPr>
          <w:rFonts w:ascii="Sylfaen" w:hAnsi="Sylfaen" w:cs="Times New Roman"/>
          <w:vertAlign w:val="superscript"/>
        </w:rPr>
        <w:t>o</w:t>
      </w:r>
      <w:r w:rsidRPr="002D334B">
        <w:rPr>
          <w:rFonts w:ascii="Sylfaen" w:hAnsi="Sylfaen" w:cs="Times New Roman"/>
        </w:rPr>
        <w:t xml:space="preserve"> w stosunku do podłoża, nie emituje światła w górną półprzestrzeń zgodnie z Rozporządzeniem Komisji Europejskiej nr 245/2009 z dnia 18 marca 2009 (DZ Urzędowy UE z dnia 24.03.2009r.)</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d)      spełnia wymogi bezpieczeństwa fotobiologicznego lamp i systemów lampowych  IEC 62471</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Grupa ryzyka fotobiologicznego – 0 (RG0)</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e)      Strumień świetlny oprawy wynikający z obliczeń  jest zmierzony w temperaturze otoczenia 25 </w:t>
      </w:r>
      <w:proofErr w:type="spellStart"/>
      <w:r w:rsidRPr="002D334B">
        <w:rPr>
          <w:rFonts w:ascii="Sylfaen" w:hAnsi="Sylfaen" w:cs="Times New Roman"/>
          <w:vertAlign w:val="superscript"/>
        </w:rPr>
        <w:t>o</w:t>
      </w:r>
      <w:r w:rsidRPr="002D334B">
        <w:rPr>
          <w:rFonts w:ascii="Sylfaen" w:hAnsi="Sylfaen" w:cs="Times New Roman"/>
        </w:rPr>
        <w:t>C.</w:t>
      </w:r>
      <w:proofErr w:type="spellEnd"/>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f)       Początkowa temperatura barwowa- naturalna biel  4000K+/- 200K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lastRenderedPageBreak/>
        <w:t xml:space="preserve">g)      Moc oprawy wynikająca z doboru nie może być większa niż podana w obliczeniach.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h)   Skuteczność świetlna oprawy, rozumiana, jako strumień świetlny emitowany przez oprawę z uwzględnieniem wszelkich występujących strat do całkowitej energii zużywanej przez oprawę, jako system, nie może być niższa niż 125lm/W</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i)       Minimalna trwałość oprawy L80 dla 100 000 h. pracy</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j)       Musi umożliwiać zasilanie napięciem sieciowym oraz musi spełniać wymogi  II klasy ochronności.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k)      musi zapewniać drogowy średni rozsył światła zapewniający realizację normy 13201</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l)       Stopień szczelności oprawy nie może być mniejszy niż IP 66,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m)    Zakres temperatur pracy od -40</w:t>
      </w:r>
      <w:r w:rsidRPr="002D334B">
        <w:rPr>
          <w:rFonts w:ascii="Sylfaen" w:hAnsi="Sylfaen" w:cs="Times New Roman"/>
          <w:vertAlign w:val="superscript"/>
        </w:rPr>
        <w:t>o</w:t>
      </w:r>
      <w:r w:rsidRPr="002D334B">
        <w:rPr>
          <w:rFonts w:ascii="Sylfaen" w:hAnsi="Sylfaen" w:cs="Times New Roman"/>
        </w:rPr>
        <w:t>C do +50</w:t>
      </w:r>
      <w:r w:rsidRPr="002D334B">
        <w:rPr>
          <w:rFonts w:ascii="Sylfaen" w:hAnsi="Sylfaen" w:cs="Times New Roman"/>
          <w:vertAlign w:val="superscript"/>
        </w:rPr>
        <w:t>o</w:t>
      </w:r>
      <w:r w:rsidRPr="002D334B">
        <w:rPr>
          <w:rFonts w:ascii="Sylfaen" w:hAnsi="Sylfaen" w:cs="Times New Roman"/>
        </w:rPr>
        <w:t>C</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n)      Ma być zabezpieczona przed przepięciami pochodzącymi z sieci zasilającej na poziomie 10kV/10kA</w:t>
      </w:r>
    </w:p>
    <w:p w:rsidR="002D334B" w:rsidRPr="002D334B" w:rsidRDefault="002D334B" w:rsidP="002D334B">
      <w:pPr>
        <w:pStyle w:val="Style5"/>
        <w:spacing w:line="276" w:lineRule="auto"/>
        <w:rPr>
          <w:rFonts w:ascii="Sylfaen" w:hAnsi="Sylfaen" w:cs="Times New Roman"/>
          <w:color w:val="FF0000"/>
        </w:rPr>
      </w:pPr>
      <w:r w:rsidRPr="002D334B">
        <w:rPr>
          <w:rFonts w:ascii="Sylfaen" w:hAnsi="Sylfaen" w:cs="Times New Roman"/>
        </w:rPr>
        <w:t>o)      Napięcie znamionowe 230V, przy częstotliwości 50Hz, współczynnik mocy oprawy cos fi ≥0,95 (przy maksymalnym obciążeniu), przy redukcji mocy oprawy o 50% cos(</w:t>
      </w:r>
      <w:r w:rsidRPr="002D334B">
        <w:rPr>
          <w:rFonts w:ascii="Times New Roman" w:hAnsi="Times New Roman" w:cs="Times New Roman"/>
        </w:rPr>
        <w:t>ϕ</w:t>
      </w:r>
      <w:r w:rsidRPr="002D334B">
        <w:rPr>
          <w:rFonts w:ascii="Sylfaen" w:hAnsi="Sylfaen" w:cs="Times New Roman"/>
        </w:rPr>
        <w:t>)</w:t>
      </w:r>
      <w:r w:rsidRPr="002D334B">
        <w:rPr>
          <w:rFonts w:ascii="Sylfaen" w:hAnsi="Sylfaen" w:cs="Sylfaen"/>
        </w:rPr>
        <w:t>≥</w:t>
      </w:r>
      <w:r w:rsidRPr="002D334B">
        <w:rPr>
          <w:rFonts w:ascii="Sylfaen" w:hAnsi="Sylfaen" w:cs="Times New Roman"/>
        </w:rPr>
        <w:t xml:space="preserve">0,90 </w:t>
      </w:r>
      <w:r w:rsidRPr="002D334B">
        <w:rPr>
          <w:rFonts w:ascii="Sylfaen" w:hAnsi="Sylfaen" w:cs="Times New Roman"/>
          <w:u w:val="single"/>
        </w:rPr>
        <w:t>UWAGA: Zamawiający wymaga umożliwienia w systemie oświetleniowym prowadzenia redukcji mocy oprawy oświetleniowej w cyklu dobowym.</w:t>
      </w:r>
      <w:r w:rsidRPr="002D334B">
        <w:rPr>
          <w:rFonts w:ascii="Sylfaen" w:hAnsi="Sylfaen" w:cs="Times New Roman"/>
          <w:color w:val="FF0000"/>
        </w:rPr>
        <w:t xml:space="preserve"> </w:t>
      </w:r>
    </w:p>
    <w:p w:rsidR="002D334B" w:rsidRPr="002D334B" w:rsidRDefault="002D334B" w:rsidP="002D334B">
      <w:pPr>
        <w:jc w:val="both"/>
        <w:rPr>
          <w:rFonts w:ascii="Sylfaen" w:hAnsi="Sylfaen"/>
          <w:b/>
          <w:sz w:val="24"/>
          <w:szCs w:val="24"/>
          <w:u w:val="single"/>
        </w:rPr>
      </w:pPr>
      <w:r w:rsidRPr="002D334B">
        <w:rPr>
          <w:rFonts w:ascii="Sylfaen" w:hAnsi="Sylfaen"/>
          <w:sz w:val="24"/>
          <w:szCs w:val="24"/>
        </w:rPr>
        <w:t xml:space="preserve">p)  Oprawa wyposażona w komplet (min 3 szt.) naklejek z kodem QR oprawy. Po zeskanowaniu kodu QR uzyskuje się natychmiastowy dostęp do konfiguracji oprawy, co umożliwia jej łatwą i szybką konserwację wraz z identyfikacją części zamiennych np. zasilacz oprawy. </w:t>
      </w:r>
      <w:r w:rsidRPr="002D334B">
        <w:rPr>
          <w:rFonts w:ascii="Sylfaen" w:eastAsia="Calibri" w:hAnsi="Sylfaen"/>
          <w:sz w:val="24"/>
          <w:szCs w:val="24"/>
        </w:rPr>
        <w:t>Każda oprawa powinna posiadać indywidualny kod QR , tak aby po jego sczytaniu można było ją od razu (bez zbędnej zwłoki) zidentyfikować w systemie jak również w dokumentacji powykonawczej.</w:t>
      </w:r>
    </w:p>
    <w:p w:rsidR="002D334B" w:rsidRPr="002D334B" w:rsidRDefault="002D334B" w:rsidP="002D334B">
      <w:pPr>
        <w:pStyle w:val="Style5"/>
        <w:numPr>
          <w:ilvl w:val="0"/>
          <w:numId w:val="5"/>
        </w:numPr>
        <w:spacing w:line="276" w:lineRule="auto"/>
        <w:rPr>
          <w:rFonts w:ascii="Sylfaen" w:hAnsi="Sylfaen" w:cs="Times New Roman"/>
          <w:b/>
          <w:bCs/>
        </w:rPr>
      </w:pPr>
      <w:r w:rsidRPr="002D334B">
        <w:rPr>
          <w:rFonts w:ascii="Sylfaen" w:hAnsi="Sylfaen" w:cs="Times New Roman"/>
          <w:b/>
          <w:bCs/>
        </w:rPr>
        <w:t xml:space="preserve">Korpus oprawy ma spełniać następujące wymagania </w:t>
      </w:r>
    </w:p>
    <w:p w:rsidR="002D334B" w:rsidRPr="002D334B" w:rsidRDefault="002D334B" w:rsidP="002D334B">
      <w:pPr>
        <w:jc w:val="both"/>
        <w:rPr>
          <w:rFonts w:ascii="Sylfaen" w:hAnsi="Sylfaen"/>
        </w:rPr>
      </w:pPr>
      <w:r w:rsidRPr="002D334B">
        <w:rPr>
          <w:rFonts w:ascii="Sylfaen" w:hAnsi="Sylfaen"/>
        </w:rPr>
        <w:t xml:space="preserve">a)      </w:t>
      </w:r>
      <w:r w:rsidRPr="002D334B">
        <w:rPr>
          <w:rFonts w:ascii="Sylfaen" w:hAnsi="Sylfaen"/>
          <w:sz w:val="24"/>
          <w:szCs w:val="24"/>
        </w:rPr>
        <w:t>ma być wykonany z ciśnieniowego odlewu aluminium i oprawa nie może posiadać jakiekolwiek użebrowania, stąd wymóg odpowiedniej wagi: 4-7kg.</w:t>
      </w:r>
    </w:p>
    <w:p w:rsidR="002D334B" w:rsidRPr="002D334B" w:rsidRDefault="002D334B" w:rsidP="002D334B">
      <w:pPr>
        <w:jc w:val="both"/>
        <w:rPr>
          <w:rFonts w:ascii="Sylfaen" w:hAnsi="Sylfaen"/>
          <w:sz w:val="24"/>
          <w:szCs w:val="24"/>
        </w:rPr>
      </w:pPr>
      <w:r w:rsidRPr="002D334B">
        <w:rPr>
          <w:rFonts w:ascii="Sylfaen" w:hAnsi="Sylfaen"/>
          <w:sz w:val="24"/>
          <w:szCs w:val="24"/>
        </w:rPr>
        <w:t xml:space="preserve">b)      ma być pomalowana proszkowo w kolorze z palety RAL zgodnie ze standardami inwestora. Zamawiający oczekuje oprawy w jednakowym kolorze, jednakowej jakości wykonania i standardzie, wskazana paleta kolorów RAL jest standardowa i należy zapewnić oprawy z jednej gamy koloru konkretnego producenta.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c)      źródło światła - panel LED ma być osłonięty płaską szybą ze szkła hartowanego o IK nie gorszym jak 08.</w:t>
      </w:r>
    </w:p>
    <w:p w:rsidR="002D334B" w:rsidRPr="002D334B" w:rsidRDefault="002D334B" w:rsidP="002D334B">
      <w:pPr>
        <w:pStyle w:val="Style5"/>
        <w:numPr>
          <w:ilvl w:val="0"/>
          <w:numId w:val="5"/>
        </w:numPr>
        <w:spacing w:line="276" w:lineRule="auto"/>
        <w:rPr>
          <w:rFonts w:ascii="Sylfaen" w:hAnsi="Sylfaen" w:cs="Times New Roman"/>
          <w:b/>
          <w:bCs/>
        </w:rPr>
      </w:pPr>
      <w:r w:rsidRPr="002D334B">
        <w:rPr>
          <w:rFonts w:ascii="Sylfaen" w:hAnsi="Sylfaen" w:cs="Times New Roman"/>
          <w:b/>
          <w:bCs/>
        </w:rPr>
        <w:t>Zintegrowany z oprawą uchwyt montażowy musi umożliwiać</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a)     montaż oprawy zarówno na wysięgniku jak i na słupie 48-60 (standardowy)</w:t>
      </w:r>
    </w:p>
    <w:p w:rsidR="002D334B" w:rsidRPr="002D334B" w:rsidRDefault="002D334B" w:rsidP="002D334B">
      <w:pPr>
        <w:contextualSpacing/>
        <w:jc w:val="both"/>
        <w:rPr>
          <w:rFonts w:ascii="Sylfaen" w:hAnsi="Sylfaen"/>
          <w:color w:val="00B050"/>
          <w:sz w:val="24"/>
          <w:szCs w:val="24"/>
        </w:rPr>
      </w:pPr>
      <w:r w:rsidRPr="002D334B">
        <w:rPr>
          <w:rFonts w:ascii="Sylfaen" w:hAnsi="Sylfaen"/>
          <w:sz w:val="24"/>
          <w:szCs w:val="24"/>
        </w:rPr>
        <w:t>b)  regulację położenia oprawy w zakresie od -15</w:t>
      </w:r>
      <w:r w:rsidRPr="002D334B">
        <w:rPr>
          <w:rFonts w:ascii="Sylfaen" w:hAnsi="Sylfaen"/>
          <w:sz w:val="24"/>
          <w:szCs w:val="24"/>
          <w:vertAlign w:val="superscript"/>
        </w:rPr>
        <w:t>0</w:t>
      </w:r>
      <w:r w:rsidRPr="002D334B">
        <w:rPr>
          <w:rFonts w:ascii="Sylfaen" w:hAnsi="Sylfaen"/>
          <w:sz w:val="24"/>
          <w:szCs w:val="24"/>
        </w:rPr>
        <w:t xml:space="preserve"> do +15</w:t>
      </w:r>
      <w:r w:rsidRPr="002D334B">
        <w:rPr>
          <w:rFonts w:ascii="Sylfaen" w:hAnsi="Sylfaen"/>
          <w:sz w:val="24"/>
          <w:szCs w:val="24"/>
          <w:vertAlign w:val="superscript"/>
        </w:rPr>
        <w:t>0</w:t>
      </w:r>
      <w:r w:rsidRPr="002D334B">
        <w:rPr>
          <w:rFonts w:ascii="Sylfaen" w:hAnsi="Sylfaen"/>
          <w:sz w:val="24"/>
          <w:szCs w:val="24"/>
        </w:rPr>
        <w:t xml:space="preserve"> stopni przy montażu na wysięgniku oraz 0+25</w:t>
      </w:r>
      <w:r w:rsidRPr="002D334B">
        <w:rPr>
          <w:rFonts w:ascii="Sylfaen" w:hAnsi="Sylfaen"/>
          <w:sz w:val="24"/>
          <w:szCs w:val="24"/>
          <w:vertAlign w:val="superscript"/>
        </w:rPr>
        <w:t xml:space="preserve">0  </w:t>
      </w:r>
      <w:r w:rsidRPr="002D334B">
        <w:rPr>
          <w:rFonts w:ascii="Sylfaen" w:hAnsi="Sylfaen"/>
          <w:sz w:val="24"/>
          <w:szCs w:val="24"/>
        </w:rPr>
        <w:t>przy montażu bezpośrednio na słupie. Dopuszcza się zastosowanie regulacji -15° do +15° opraw, pod warunkiem iż pozwoli to spełnić wymogi  normy oświetleniowej PN-EN 13201 pod względem uzyskania założonego efektu oświetlenia.</w:t>
      </w:r>
    </w:p>
    <w:p w:rsidR="002D334B" w:rsidRPr="002D334B" w:rsidRDefault="002D334B" w:rsidP="002D334B">
      <w:pPr>
        <w:pStyle w:val="Style5"/>
        <w:numPr>
          <w:ilvl w:val="0"/>
          <w:numId w:val="5"/>
        </w:numPr>
        <w:spacing w:line="276" w:lineRule="auto"/>
        <w:rPr>
          <w:rFonts w:ascii="Sylfaen" w:hAnsi="Sylfaen" w:cs="Times New Roman"/>
          <w:b/>
          <w:bCs/>
        </w:rPr>
      </w:pPr>
      <w:r w:rsidRPr="002D334B">
        <w:rPr>
          <w:rFonts w:ascii="Sylfaen" w:hAnsi="Sylfaen" w:cs="Times New Roman"/>
          <w:b/>
          <w:bCs/>
        </w:rPr>
        <w:lastRenderedPageBreak/>
        <w:t>Oprawa ma być wyposażona w układ zasilający o następujących cechach:</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a)      układ zasilający ma posiadać trwałość nie gorszą niż zasilany z niego panel LED.</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b)   komorę bezpieczeństwa odcinającą automatycznie zasilenie po otwarciu umożliwiającą prace konserwacyjne i naprawy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c)    zalecana możliwość bezprzewodowego programowania bez konieczności podłączania jej do sieci. </w:t>
      </w:r>
    </w:p>
    <w:p w:rsidR="002D334B" w:rsidRPr="002D334B" w:rsidRDefault="002D334B" w:rsidP="002D334B">
      <w:pPr>
        <w:pStyle w:val="Style5"/>
        <w:spacing w:line="276" w:lineRule="auto"/>
        <w:rPr>
          <w:rFonts w:ascii="Sylfaen" w:hAnsi="Sylfaen" w:cs="Times New Roman"/>
          <w:color w:val="FF0000"/>
        </w:rPr>
      </w:pPr>
      <w:r w:rsidRPr="002D334B">
        <w:rPr>
          <w:rFonts w:ascii="Sylfaen" w:hAnsi="Sylfaen" w:cs="Times New Roman"/>
        </w:rPr>
        <w:t>d)   załączanie i wyłączanie odbywać się będzie za pomocą sterowników astronomicznych zainstalowanych w zmodernizowanych przez Wykonawcę skrzyniach sterowania oświetleniem ulicznym.</w:t>
      </w:r>
    </w:p>
    <w:p w:rsidR="002D334B" w:rsidRPr="002D334B" w:rsidRDefault="002D334B" w:rsidP="002D334B">
      <w:pPr>
        <w:pStyle w:val="Style5"/>
        <w:numPr>
          <w:ilvl w:val="0"/>
          <w:numId w:val="5"/>
        </w:numPr>
        <w:spacing w:line="276" w:lineRule="auto"/>
        <w:rPr>
          <w:rFonts w:ascii="Sylfaen" w:hAnsi="Sylfaen" w:cs="Times New Roman"/>
          <w:b/>
          <w:bCs/>
        </w:rPr>
      </w:pPr>
      <w:r w:rsidRPr="002D334B">
        <w:rPr>
          <w:rFonts w:ascii="Sylfaen" w:hAnsi="Sylfaen" w:cs="Times New Roman"/>
          <w:b/>
          <w:bCs/>
        </w:rPr>
        <w:t>Szafa sterowania oświetleniem ulicznym musi posiadać następujące parametry:</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obudowa IP44, kategoria palności FH2-7, IK10, kolor RAL7035, trzykomorowa</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 xml:space="preserve">zabezpieczenie </w:t>
      </w:r>
      <w:proofErr w:type="spellStart"/>
      <w:r w:rsidRPr="002D334B">
        <w:rPr>
          <w:rFonts w:ascii="Sylfaen" w:hAnsi="Sylfaen" w:cs="Times New Roman"/>
        </w:rPr>
        <w:t>przedlicznikowe</w:t>
      </w:r>
      <w:proofErr w:type="spellEnd"/>
      <w:r w:rsidRPr="002D334B">
        <w:rPr>
          <w:rFonts w:ascii="Sylfaen" w:hAnsi="Sylfaen" w:cs="Times New Roman"/>
        </w:rPr>
        <w:t xml:space="preserve"> nadprądowe typu C</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stycznik klasy AC3</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zabezpieczenia odpływowe nadprądowe typu C</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rozłącznik typu FR na zasilaniu części rozdzielczej</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zamontowany ogranicznik prądu rozruchu na instalacji oświetleniowej</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zamontowany zegar astronomiczny z synchronizacją czasu z GPS, z automatyczną zmianą czasu Lato/Zima</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przełącznik w zakresie: sterownik astronomiczny/sterowanie ręczne</w:t>
      </w:r>
    </w:p>
    <w:p w:rsidR="002D334B" w:rsidRPr="002D334B" w:rsidRDefault="002D334B" w:rsidP="002D334B">
      <w:pPr>
        <w:pStyle w:val="Style5"/>
        <w:numPr>
          <w:ilvl w:val="0"/>
          <w:numId w:val="6"/>
        </w:numPr>
        <w:spacing w:line="276" w:lineRule="auto"/>
        <w:rPr>
          <w:rFonts w:ascii="Sylfaen" w:hAnsi="Sylfaen" w:cs="Times New Roman"/>
        </w:rPr>
      </w:pPr>
      <w:r w:rsidRPr="002D334B">
        <w:rPr>
          <w:rFonts w:ascii="Sylfaen" w:hAnsi="Sylfaen" w:cs="Times New Roman"/>
        </w:rPr>
        <w:t>komora sterowania oświetleniem musi być dostosowana do montażu zamka i kłódki energetycznej.</w:t>
      </w:r>
    </w:p>
    <w:p w:rsidR="002D334B" w:rsidRPr="002D334B" w:rsidRDefault="002D334B" w:rsidP="002D334B">
      <w:pPr>
        <w:pStyle w:val="Style5"/>
        <w:numPr>
          <w:ilvl w:val="0"/>
          <w:numId w:val="5"/>
        </w:numPr>
        <w:spacing w:line="276" w:lineRule="auto"/>
        <w:rPr>
          <w:rFonts w:ascii="Sylfaen" w:hAnsi="Sylfaen" w:cs="Times New Roman"/>
          <w:b/>
          <w:bCs/>
        </w:rPr>
      </w:pPr>
      <w:r w:rsidRPr="002D334B">
        <w:rPr>
          <w:rFonts w:ascii="Sylfaen" w:hAnsi="Sylfaen" w:cs="Times New Roman"/>
          <w:b/>
          <w:bCs/>
        </w:rPr>
        <w:t>Projekt oświetlenia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Projekt należy wykonać zgodnie z obowiązującymi normami dotyczącymi oświetlenia ulicznego. Zakres dokumentacji projektowej obejmuje między innymi:</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wykonanie map do celów projektowych (o ile okażą się niezbędne),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uzyskanie zgód właścicieli działek na budowę sieci,</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 opracowanie projektów budowlanych o ile będą wymagane i wykonawczych wraz z wszystkimi niezbędnymi uzgodnieniami i pozwoleniami,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wykonanie kosztorysów inwestorskich i przedmiarów robót</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Wykonawca przekaże całość dokumentacji oprócz wersji papierowej w 3 egzemplarzach również w formie elektronicznej:</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a) rysunki w formacie pdf i </w:t>
      </w:r>
      <w:proofErr w:type="spellStart"/>
      <w:r w:rsidRPr="002D334B">
        <w:rPr>
          <w:rFonts w:ascii="Sylfaen" w:hAnsi="Sylfaen" w:cs="Times New Roman"/>
        </w:rPr>
        <w:t>dwg</w:t>
      </w:r>
      <w:proofErr w:type="spellEnd"/>
      <w:r w:rsidRPr="002D334B">
        <w:rPr>
          <w:rFonts w:ascii="Sylfaen" w:hAnsi="Sylfaen" w:cs="Times New Roman"/>
        </w:rPr>
        <w:t>,</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b) część opisowa w formacie doc. i pdf,</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c) kosztorysy i przedmiary w formacie pdf i </w:t>
      </w:r>
      <w:proofErr w:type="spellStart"/>
      <w:r w:rsidRPr="002D334B">
        <w:rPr>
          <w:rFonts w:ascii="Sylfaen" w:hAnsi="Sylfaen" w:cs="Times New Roman"/>
        </w:rPr>
        <w:t>ath</w:t>
      </w:r>
      <w:proofErr w:type="spellEnd"/>
      <w:r w:rsidRPr="002D334B">
        <w:rPr>
          <w:rFonts w:ascii="Sylfaen" w:hAnsi="Sylfaen" w:cs="Times New Roman"/>
        </w:rPr>
        <w:t>,</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d) dokumenty zewnętrzne w formie skanów w formacie pdf.</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Projekt musi być zgodny z warunkami technicznymi narzuconymi przez PGE Dystrybucja S.A. Rejon Energetyczny Busko, 28-100 Busko-Zdrój, ul. Bohaterów Warszawy 110 oraz </w:t>
      </w:r>
      <w:r w:rsidRPr="002D334B">
        <w:rPr>
          <w:rFonts w:ascii="Sylfaen" w:hAnsi="Sylfaen" w:cs="Times New Roman"/>
        </w:rPr>
        <w:lastRenderedPageBreak/>
        <w:t>zgodny z przepisami prawa w tym ustawą  z dnia 07 lipca 1994  Prawo budowlane.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Wszystkie wyroby budowlane przeznaczone do realizacji zamówienia muszą posiadać właściwe deklaracje właściwości użytkowych.</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b/>
        </w:rPr>
        <w:t>UWAGA.</w:t>
      </w:r>
      <w:r w:rsidRPr="002D334B">
        <w:rPr>
          <w:rFonts w:ascii="Sylfaen" w:hAnsi="Sylfaen" w:cs="Times New Roman"/>
        </w:rPr>
        <w:t xml:space="preserve"> Zaoferowana łączna cena oferty jest ceną ryczałtową i winna uwzględnić również koszty wykonania inwentaryzacji i projektu oświetlenia. Wykonawcy nie przysługuje z tego tytułu odrębne wynagrodzenie.</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5"/>
        </w:numPr>
        <w:spacing w:line="276" w:lineRule="auto"/>
        <w:rPr>
          <w:rFonts w:ascii="Sylfaen" w:hAnsi="Sylfaen" w:cs="Times New Roman"/>
        </w:rPr>
      </w:pPr>
      <w:r w:rsidRPr="002D334B">
        <w:rPr>
          <w:rFonts w:ascii="Sylfaen" w:hAnsi="Sylfaen" w:cs="Times New Roman"/>
        </w:rPr>
        <w:t>Rodzaj zamówienia: dostawa.</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5"/>
        </w:numPr>
        <w:spacing w:line="276" w:lineRule="auto"/>
        <w:rPr>
          <w:rFonts w:ascii="Sylfaen" w:hAnsi="Sylfaen" w:cs="Times New Roman"/>
        </w:rPr>
      </w:pPr>
      <w:r w:rsidRPr="002D334B">
        <w:rPr>
          <w:rFonts w:ascii="Sylfaen" w:hAnsi="Sylfaen" w:cs="Times New Roman"/>
        </w:rPr>
        <w:t>Kody CPV dotyczące zamówienia: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Główny kod: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- 31520000-7 Lampy i oprawy oświetleniowe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Dodatkowe kody:</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- 45316110-9 Instalowanie urządzeń oświetlenia drogowego,</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- 45311200-2 Roboty w zakresie instalacji elektrycznych,</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- 45311100-1 Roboty w zakresie okablowania elektrycznego,</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- 71355200-3 Wykonywanie badań.</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- 45315300-1 Instalacje zasilania elektrycznego;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- 45316000-5 Instalowanie systemów oświetleniowych i sygnalizacyjnych;</w:t>
      </w:r>
      <w:r w:rsidRPr="002D334B">
        <w:rPr>
          <w:rFonts w:ascii="Sylfaen" w:hAnsi="Sylfaen" w:cs="Times New Roman"/>
        </w:rPr>
        <w:tab/>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- 71232310-0 Usługi projektowania systemów zasilania energią elektryczną;</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- 71323100-9 Usługi projektowania systemów zasilania energią elektryczna;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- 45317300-5 Roboty elektryczne elektrycznych urządzeń rozdzielczych;</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5"/>
        </w:numPr>
        <w:spacing w:line="276" w:lineRule="auto"/>
        <w:rPr>
          <w:rFonts w:ascii="Sylfaen" w:hAnsi="Sylfaen" w:cs="Times New Roman"/>
        </w:rPr>
      </w:pPr>
      <w:r w:rsidRPr="002D334B">
        <w:rPr>
          <w:rFonts w:ascii="Sylfaen" w:hAnsi="Sylfaen" w:cs="Times New Roman"/>
        </w:rPr>
        <w:t>Zamawiający dopuszcza rozwiązania równoważne opisywanym w przedmiocie zamówienia: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Jeżeli w dokumentach dotyczących opisu przedmiotu zamówienia zostały wskazane: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znaki towarowe, patenty lub pochodzenie, źródła lub szczególny proces:</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oznakowanie,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systemy odniesienia (normy),</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 oznacza to, że zgodnie odpowiednio z art. 29 ust. 3 lub art. 30 ust. 4 ustawy </w:t>
      </w:r>
      <w:proofErr w:type="spellStart"/>
      <w:r w:rsidRPr="002D334B">
        <w:rPr>
          <w:rFonts w:ascii="Sylfaen" w:hAnsi="Sylfaen" w:cs="Times New Roman"/>
        </w:rPr>
        <w:t>Pzp</w:t>
      </w:r>
      <w:proofErr w:type="spellEnd"/>
      <w:r w:rsidRPr="002D334B">
        <w:rPr>
          <w:rFonts w:ascii="Sylfaen" w:hAnsi="Sylfaen" w:cs="Times New Roman"/>
        </w:rPr>
        <w:t xml:space="preserve">, wskazaniom tym towarzyszą wyrazy „lub równoważne”.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Wykonawca, który oferując dostawy, powołuje się na rozwiązania równoważne, winien przedłożyć Zamawiającemu dowody potwierdzające ich równoważność w zakresie na jaki się na nie powołuje w swojej ofercie.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Rozwiązania równoważne nie powinny posiadać cech (parametrów) gorszych od podanych w wymaganiach zamawiającego stawianych przedmiotowi zamówienia, zawartych w jego opisie. Zamawiający nie zastrzega obowiązku osobistego wykonania przez Wykonawcę kluczowych części zamówienia.</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5"/>
        </w:numPr>
        <w:spacing w:line="276" w:lineRule="auto"/>
        <w:rPr>
          <w:rFonts w:ascii="Sylfaen" w:hAnsi="Sylfaen" w:cs="Times New Roman"/>
        </w:rPr>
      </w:pPr>
      <w:r w:rsidRPr="002D334B">
        <w:rPr>
          <w:rFonts w:ascii="Sylfaen" w:hAnsi="Sylfaen" w:cs="Times New Roman"/>
        </w:rPr>
        <w:t xml:space="preserve">Zamawiający żąda wskazania przez Wykonawcę części zamówienia, których wykonanie zamierza powierzyć podwykonawcom i podania przez wykonawcę firm podwykonawców. </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5"/>
        </w:numPr>
        <w:spacing w:line="276" w:lineRule="auto"/>
        <w:rPr>
          <w:rFonts w:ascii="Sylfaen" w:hAnsi="Sylfaen" w:cs="Times New Roman"/>
        </w:rPr>
      </w:pPr>
      <w:r w:rsidRPr="002D334B">
        <w:rPr>
          <w:rFonts w:ascii="Sylfaen" w:hAnsi="Sylfaen" w:cs="Times New Roman"/>
        </w:rPr>
        <w:t>Zamawiający nie dopuszcza: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składania ofert częściowych;</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składania ofert wariantowych.</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5"/>
        </w:numPr>
        <w:spacing w:line="276" w:lineRule="auto"/>
        <w:rPr>
          <w:rFonts w:ascii="Sylfaen" w:hAnsi="Sylfaen" w:cs="Times New Roman"/>
        </w:rPr>
      </w:pPr>
      <w:r w:rsidRPr="002D334B">
        <w:rPr>
          <w:rFonts w:ascii="Sylfaen" w:hAnsi="Sylfaen" w:cs="Times New Roman"/>
        </w:rPr>
        <w:t>Zamawiający nie przewiduje: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zawarcia umowy ramowej;</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ustanowienia dynamicznego systemu zakupów;</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wyboru najkorzystniejszej oferty z zastosowaniem aukcji elektronicznej;</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rozliczenia w walucie innej niż polski nowy złoty (PLN).</w:t>
      </w:r>
    </w:p>
    <w:p w:rsidR="00B93370" w:rsidRPr="002D334B" w:rsidRDefault="00B93370" w:rsidP="00B93370">
      <w:pPr>
        <w:spacing w:before="240" w:after="0"/>
        <w:jc w:val="both"/>
        <w:rPr>
          <w:rFonts w:ascii="Sylfaen" w:eastAsia="Times New Roman" w:hAnsi="Sylfaen" w:cs="Times New Roman"/>
          <w:noProof/>
          <w:sz w:val="24"/>
          <w:szCs w:val="24"/>
          <w:u w:val="single"/>
          <w:lang w:eastAsia="x-none"/>
        </w:rPr>
      </w:pPr>
    </w:p>
    <w:p w:rsidR="006C5FD7" w:rsidRDefault="006C5FD7" w:rsidP="006C5FD7">
      <w:pPr>
        <w:spacing w:before="240" w:after="0"/>
        <w:jc w:val="both"/>
        <w:rPr>
          <w:rFonts w:ascii="Sylfaen" w:eastAsia="Times New Roman" w:hAnsi="Sylfaen" w:cs="Times New Roman"/>
          <w:b/>
          <w:iCs/>
          <w:noProof/>
          <w:sz w:val="24"/>
          <w:szCs w:val="24"/>
          <w:u w:val="single"/>
          <w:lang w:eastAsia="x-none"/>
        </w:rPr>
      </w:pPr>
      <w:r w:rsidRPr="002D334B">
        <w:rPr>
          <w:rFonts w:ascii="Sylfaen" w:eastAsia="Times New Roman" w:hAnsi="Sylfaen" w:cs="Times New Roman"/>
          <w:b/>
          <w:iCs/>
          <w:noProof/>
          <w:sz w:val="24"/>
          <w:szCs w:val="24"/>
          <w:u w:val="single"/>
          <w:lang w:eastAsia="x-none"/>
        </w:rPr>
        <w:t xml:space="preserve">a powinno być: </w:t>
      </w:r>
    </w:p>
    <w:p w:rsidR="002D334B" w:rsidRDefault="002D334B" w:rsidP="006C5FD7">
      <w:pPr>
        <w:spacing w:before="240" w:after="0"/>
        <w:jc w:val="both"/>
        <w:rPr>
          <w:rFonts w:ascii="Sylfaen" w:eastAsia="Times New Roman" w:hAnsi="Sylfaen" w:cs="Times New Roman"/>
          <w:b/>
          <w:iCs/>
          <w:noProof/>
          <w:sz w:val="24"/>
          <w:szCs w:val="24"/>
          <w:u w:val="single"/>
          <w:lang w:eastAsia="x-none"/>
        </w:rPr>
      </w:pPr>
    </w:p>
    <w:p w:rsidR="002D334B" w:rsidRPr="002D334B" w:rsidRDefault="002D334B" w:rsidP="002D334B">
      <w:pPr>
        <w:pStyle w:val="Style5"/>
        <w:numPr>
          <w:ilvl w:val="0"/>
          <w:numId w:val="10"/>
        </w:numPr>
        <w:spacing w:line="276" w:lineRule="auto"/>
        <w:rPr>
          <w:rFonts w:ascii="Sylfaen" w:hAnsi="Sylfaen" w:cs="Times New Roman"/>
        </w:rPr>
      </w:pPr>
      <w:r w:rsidRPr="002D334B">
        <w:rPr>
          <w:rFonts w:ascii="Sylfaen" w:hAnsi="Sylfaen" w:cs="Times New Roman"/>
        </w:rPr>
        <w:t>Przedmiotem zamówienia jest wykonanie zadania modernizacja oświetlenia drogowego na terenie gminy Działoszyce.</w:t>
      </w:r>
    </w:p>
    <w:p w:rsidR="002D334B" w:rsidRPr="002D334B" w:rsidRDefault="002D334B" w:rsidP="002D334B">
      <w:pPr>
        <w:widowControl w:val="0"/>
        <w:autoSpaceDE w:val="0"/>
        <w:autoSpaceDN w:val="0"/>
        <w:adjustRightInd w:val="0"/>
        <w:spacing w:after="0" w:line="240" w:lineRule="auto"/>
        <w:jc w:val="both"/>
        <w:rPr>
          <w:rFonts w:ascii="Sylfaen" w:eastAsia="Times New Roman" w:hAnsi="Sylfaen" w:cs="Times New Roman"/>
          <w:sz w:val="24"/>
          <w:szCs w:val="24"/>
          <w:lang w:eastAsia="pl-PL"/>
        </w:rPr>
      </w:pPr>
      <w:r w:rsidRPr="002D334B">
        <w:rPr>
          <w:rFonts w:ascii="Sylfaen" w:eastAsia="Times New Roman" w:hAnsi="Sylfaen" w:cs="Times New Roman"/>
          <w:sz w:val="24"/>
          <w:szCs w:val="24"/>
          <w:lang w:eastAsia="pl-PL"/>
        </w:rPr>
        <w:t xml:space="preserve">Do zakresu dostawy i instalacji związanej z modernizacją systemu oświetlenia drogowego należy: </w:t>
      </w:r>
    </w:p>
    <w:p w:rsidR="002D334B" w:rsidRPr="002D334B" w:rsidRDefault="002D334B" w:rsidP="002D334B">
      <w:pPr>
        <w:widowControl w:val="0"/>
        <w:autoSpaceDE w:val="0"/>
        <w:autoSpaceDN w:val="0"/>
        <w:adjustRightInd w:val="0"/>
        <w:spacing w:after="0" w:line="240" w:lineRule="auto"/>
        <w:jc w:val="both"/>
        <w:rPr>
          <w:rFonts w:ascii="Sylfaen" w:eastAsia="Times New Roman" w:hAnsi="Sylfaen" w:cs="Times New Roman"/>
          <w:sz w:val="24"/>
          <w:szCs w:val="24"/>
          <w:lang w:eastAsia="pl-PL"/>
        </w:rPr>
      </w:pPr>
      <w:r>
        <w:rPr>
          <w:rFonts w:ascii="Sylfaen" w:eastAsia="Times New Roman" w:hAnsi="Sylfaen" w:cs="Times New Roman"/>
          <w:sz w:val="24"/>
          <w:szCs w:val="24"/>
          <w:lang w:eastAsia="pl-PL"/>
        </w:rPr>
        <w:t xml:space="preserve">•  </w:t>
      </w:r>
      <w:r w:rsidRPr="002D334B">
        <w:rPr>
          <w:rFonts w:ascii="Sylfaen" w:eastAsia="Times New Roman" w:hAnsi="Sylfaen" w:cs="Times New Roman"/>
          <w:sz w:val="24"/>
          <w:szCs w:val="24"/>
          <w:lang w:eastAsia="pl-PL"/>
        </w:rPr>
        <w:t>Wykonanie szczegółowej inwentaryzacji wraz z wykonaniem dokumentacji technicznej modernizacji oświetlenia drogowego wraz z uzgodnieniem z Zamawiającym i PGE Dystrybucja Rejon Energetyczny Busko</w:t>
      </w:r>
    </w:p>
    <w:p w:rsidR="002D334B" w:rsidRPr="002D334B" w:rsidRDefault="002D334B" w:rsidP="002D334B">
      <w:pPr>
        <w:widowControl w:val="0"/>
        <w:autoSpaceDE w:val="0"/>
        <w:autoSpaceDN w:val="0"/>
        <w:adjustRightInd w:val="0"/>
        <w:spacing w:after="0" w:line="240" w:lineRule="auto"/>
        <w:jc w:val="both"/>
        <w:rPr>
          <w:rFonts w:ascii="Sylfaen" w:eastAsia="Times New Roman" w:hAnsi="Sylfaen" w:cs="Times New Roman"/>
          <w:sz w:val="24"/>
          <w:szCs w:val="24"/>
          <w:lang w:eastAsia="pl-PL"/>
        </w:rPr>
      </w:pPr>
      <w:r>
        <w:rPr>
          <w:rFonts w:ascii="Sylfaen" w:eastAsia="Times New Roman" w:hAnsi="Sylfaen" w:cs="Times New Roman"/>
          <w:sz w:val="24"/>
          <w:szCs w:val="24"/>
          <w:lang w:eastAsia="pl-PL"/>
        </w:rPr>
        <w:t xml:space="preserve">• </w:t>
      </w:r>
      <w:r w:rsidRPr="002D334B">
        <w:rPr>
          <w:rFonts w:ascii="Sylfaen" w:eastAsia="Times New Roman" w:hAnsi="Sylfaen" w:cs="Times New Roman"/>
          <w:sz w:val="24"/>
          <w:szCs w:val="24"/>
          <w:lang w:eastAsia="pl-PL"/>
        </w:rPr>
        <w:t>Wymiana 1029 sztuk obecnie istniejących opraw oświetleniowych, montaż 80 sztuk opraw oświetleniowych na pustych stanowiskach słupowych, wymianę 44 sztuk opraw parkingowych, wymianę 10 sztuk opraw naświetlaczy. Wymiana obejmuje demontaż istniejących opraw oświetleniowych wraz z wysięgnikami i montaż w ich miejsce oraz miejsca dodatkowo wyznaczone (dowieszenia) dostarczonych nowych opraw energooszczędnych LED wraz z nowymi wysięgnikami, nowymi przewodami zasilającymi, nowymi zabezpieczeniami, nowymi zaciskami  prądowymi</w:t>
      </w:r>
    </w:p>
    <w:p w:rsidR="002D334B" w:rsidRPr="002D334B" w:rsidRDefault="002D334B" w:rsidP="002D334B">
      <w:pPr>
        <w:widowControl w:val="0"/>
        <w:autoSpaceDE w:val="0"/>
        <w:autoSpaceDN w:val="0"/>
        <w:adjustRightInd w:val="0"/>
        <w:spacing w:after="0" w:line="240" w:lineRule="auto"/>
        <w:jc w:val="both"/>
        <w:rPr>
          <w:rFonts w:ascii="Sylfaen" w:eastAsia="Times New Roman" w:hAnsi="Sylfaen" w:cs="Times New Roman"/>
          <w:sz w:val="24"/>
          <w:szCs w:val="24"/>
          <w:lang w:eastAsia="pl-PL"/>
        </w:rPr>
      </w:pPr>
      <w:r>
        <w:rPr>
          <w:rFonts w:ascii="Sylfaen" w:eastAsia="Times New Roman" w:hAnsi="Sylfaen" w:cs="Times New Roman"/>
          <w:sz w:val="24"/>
          <w:szCs w:val="24"/>
          <w:lang w:eastAsia="pl-PL"/>
        </w:rPr>
        <w:t xml:space="preserve">• </w:t>
      </w:r>
      <w:r w:rsidRPr="002D334B">
        <w:rPr>
          <w:rFonts w:ascii="Sylfaen" w:eastAsia="Times New Roman" w:hAnsi="Sylfaen" w:cs="Times New Roman"/>
          <w:sz w:val="24"/>
          <w:szCs w:val="24"/>
          <w:lang w:eastAsia="pl-PL"/>
        </w:rPr>
        <w:t>Demontaż istniejącego w szafie stacji transformatorowej układu sterowania oświetleniem i montaż nowego układu sterownia poza stacją transformatorową wraz z przeniesieniem układu pomiarowego w ilości 91 sztuk</w:t>
      </w:r>
    </w:p>
    <w:p w:rsidR="002D334B" w:rsidRPr="002D334B" w:rsidRDefault="002D334B" w:rsidP="002D334B">
      <w:pPr>
        <w:widowControl w:val="0"/>
        <w:autoSpaceDE w:val="0"/>
        <w:autoSpaceDN w:val="0"/>
        <w:adjustRightInd w:val="0"/>
        <w:spacing w:after="0" w:line="240" w:lineRule="auto"/>
        <w:jc w:val="both"/>
        <w:rPr>
          <w:rFonts w:ascii="Sylfaen" w:eastAsia="Times New Roman" w:hAnsi="Sylfaen" w:cs="Times New Roman"/>
          <w:sz w:val="24"/>
          <w:szCs w:val="24"/>
          <w:lang w:eastAsia="pl-PL"/>
        </w:rPr>
      </w:pPr>
      <w:r>
        <w:rPr>
          <w:rFonts w:ascii="Sylfaen" w:eastAsia="Times New Roman" w:hAnsi="Sylfaen" w:cs="Times New Roman"/>
          <w:sz w:val="24"/>
          <w:szCs w:val="24"/>
          <w:lang w:eastAsia="pl-PL"/>
        </w:rPr>
        <w:t xml:space="preserve">•  </w:t>
      </w:r>
      <w:r w:rsidRPr="002D334B">
        <w:rPr>
          <w:rFonts w:ascii="Sylfaen" w:eastAsia="Times New Roman" w:hAnsi="Sylfaen" w:cs="Times New Roman"/>
          <w:sz w:val="24"/>
          <w:szCs w:val="24"/>
          <w:lang w:eastAsia="pl-PL"/>
        </w:rPr>
        <w:t xml:space="preserve">Wyodrębnić obwody oświetlenia ulicznego sieci napowietrznej o długości około 76 km w stosunku do przewodów linii rozdzielczych; wyodrębnienie obwodów wykonać przewodami izolowanymi </w:t>
      </w:r>
      <w:proofErr w:type="spellStart"/>
      <w:r w:rsidRPr="002D334B">
        <w:rPr>
          <w:rFonts w:ascii="Sylfaen" w:eastAsia="Times New Roman" w:hAnsi="Sylfaen" w:cs="Times New Roman"/>
          <w:sz w:val="24"/>
          <w:szCs w:val="24"/>
          <w:lang w:eastAsia="pl-PL"/>
        </w:rPr>
        <w:t>AsXSn</w:t>
      </w:r>
      <w:proofErr w:type="spellEnd"/>
      <w:r w:rsidRPr="002D334B">
        <w:rPr>
          <w:rFonts w:ascii="Sylfaen" w:eastAsia="Times New Roman" w:hAnsi="Sylfaen" w:cs="Times New Roman"/>
          <w:sz w:val="24"/>
          <w:szCs w:val="24"/>
          <w:lang w:eastAsia="pl-PL"/>
        </w:rPr>
        <w:t xml:space="preserve"> 2x25mm2</w:t>
      </w:r>
    </w:p>
    <w:p w:rsidR="002D334B" w:rsidRPr="002D334B" w:rsidRDefault="002D334B" w:rsidP="002D334B">
      <w:pPr>
        <w:widowControl w:val="0"/>
        <w:autoSpaceDE w:val="0"/>
        <w:autoSpaceDN w:val="0"/>
        <w:adjustRightInd w:val="0"/>
        <w:spacing w:after="0" w:line="240" w:lineRule="auto"/>
        <w:jc w:val="both"/>
        <w:rPr>
          <w:rFonts w:ascii="Sylfaen" w:eastAsia="Times New Roman" w:hAnsi="Sylfaen" w:cs="Times New Roman"/>
          <w:sz w:val="24"/>
          <w:szCs w:val="24"/>
          <w:lang w:eastAsia="pl-PL"/>
        </w:rPr>
      </w:pPr>
      <w:r>
        <w:rPr>
          <w:rFonts w:ascii="Sylfaen" w:eastAsia="Times New Roman" w:hAnsi="Sylfaen" w:cs="Times New Roman"/>
          <w:sz w:val="24"/>
          <w:szCs w:val="24"/>
          <w:lang w:eastAsia="pl-PL"/>
        </w:rPr>
        <w:t xml:space="preserve">• </w:t>
      </w:r>
      <w:r w:rsidRPr="002D334B">
        <w:rPr>
          <w:rFonts w:ascii="Sylfaen" w:eastAsia="Times New Roman" w:hAnsi="Sylfaen" w:cs="Times New Roman"/>
          <w:sz w:val="24"/>
          <w:szCs w:val="24"/>
          <w:lang w:eastAsia="pl-PL"/>
        </w:rPr>
        <w:t xml:space="preserve">Montaż lub wymiana  istniejących ograniczników przepięć na sieci napowietrznej niskiego napięcia na początku każdego obwodu oświetleniowego w szafie sterowania oświetleniem, </w:t>
      </w:r>
      <w:r w:rsidRPr="002D334B">
        <w:rPr>
          <w:rFonts w:ascii="Sylfaen" w:eastAsia="Times New Roman" w:hAnsi="Sylfaen" w:cs="Times New Roman"/>
          <w:sz w:val="24"/>
          <w:szCs w:val="24"/>
          <w:lang w:eastAsia="pl-PL"/>
        </w:rPr>
        <w:lastRenderedPageBreak/>
        <w:t xml:space="preserve">na końcu każdego obwodu i w odległościach co 500 metrów </w:t>
      </w:r>
    </w:p>
    <w:p w:rsidR="002D334B" w:rsidRPr="002D334B" w:rsidRDefault="002D334B" w:rsidP="002D334B">
      <w:pPr>
        <w:widowControl w:val="0"/>
        <w:autoSpaceDE w:val="0"/>
        <w:autoSpaceDN w:val="0"/>
        <w:adjustRightInd w:val="0"/>
        <w:spacing w:after="0" w:line="240" w:lineRule="auto"/>
        <w:jc w:val="both"/>
        <w:rPr>
          <w:rFonts w:ascii="Sylfaen" w:eastAsia="Times New Roman" w:hAnsi="Sylfaen" w:cs="Times New Roman"/>
          <w:sz w:val="24"/>
          <w:szCs w:val="24"/>
          <w:lang w:eastAsia="pl-PL"/>
        </w:rPr>
      </w:pPr>
      <w:r>
        <w:rPr>
          <w:rFonts w:ascii="Sylfaen" w:eastAsia="Times New Roman" w:hAnsi="Sylfaen" w:cs="Times New Roman"/>
          <w:sz w:val="24"/>
          <w:szCs w:val="24"/>
          <w:lang w:eastAsia="pl-PL"/>
        </w:rPr>
        <w:t xml:space="preserve">•   </w:t>
      </w:r>
      <w:r w:rsidRPr="002D334B">
        <w:rPr>
          <w:rFonts w:ascii="Sylfaen" w:eastAsia="Times New Roman" w:hAnsi="Sylfaen" w:cs="Times New Roman"/>
          <w:sz w:val="24"/>
          <w:szCs w:val="24"/>
          <w:lang w:eastAsia="pl-PL"/>
        </w:rPr>
        <w:t>Przeprowadzenie badań, prób i pomiarów</w:t>
      </w:r>
    </w:p>
    <w:p w:rsidR="002D334B" w:rsidRPr="002D334B" w:rsidRDefault="002D334B" w:rsidP="002D334B">
      <w:pPr>
        <w:widowControl w:val="0"/>
        <w:autoSpaceDE w:val="0"/>
        <w:autoSpaceDN w:val="0"/>
        <w:adjustRightInd w:val="0"/>
        <w:spacing w:after="0" w:line="240" w:lineRule="auto"/>
        <w:jc w:val="both"/>
        <w:rPr>
          <w:rFonts w:ascii="Sylfaen" w:eastAsia="Times New Roman" w:hAnsi="Sylfaen" w:cs="Times New Roman"/>
          <w:sz w:val="24"/>
          <w:szCs w:val="24"/>
          <w:lang w:eastAsia="pl-PL"/>
        </w:rPr>
      </w:pPr>
      <w:r>
        <w:rPr>
          <w:rFonts w:ascii="Sylfaen" w:eastAsia="Times New Roman" w:hAnsi="Sylfaen" w:cs="Times New Roman"/>
          <w:sz w:val="24"/>
          <w:szCs w:val="24"/>
          <w:lang w:eastAsia="pl-PL"/>
        </w:rPr>
        <w:t xml:space="preserve">•   </w:t>
      </w:r>
      <w:r w:rsidRPr="002D334B">
        <w:rPr>
          <w:rFonts w:ascii="Sylfaen" w:eastAsia="Times New Roman" w:hAnsi="Sylfaen" w:cs="Times New Roman"/>
          <w:sz w:val="24"/>
          <w:szCs w:val="24"/>
          <w:lang w:eastAsia="pl-PL"/>
        </w:rPr>
        <w:t>Dostawa i uruchomienie Inteligentnego Systemu Sterowania Oświetleniem</w:t>
      </w:r>
    </w:p>
    <w:p w:rsidR="002D334B" w:rsidRDefault="002D334B" w:rsidP="0091162D">
      <w:pPr>
        <w:spacing w:after="0"/>
        <w:jc w:val="both"/>
        <w:rPr>
          <w:rFonts w:ascii="Sylfaen" w:eastAsia="Times New Roman" w:hAnsi="Sylfaen" w:cs="Times New Roman"/>
          <w:sz w:val="24"/>
          <w:szCs w:val="24"/>
          <w:lang w:eastAsia="pl-PL"/>
        </w:rPr>
      </w:pPr>
    </w:p>
    <w:p w:rsidR="0091162D" w:rsidRPr="002D334B" w:rsidRDefault="0091162D" w:rsidP="0091162D">
      <w:pPr>
        <w:spacing w:after="0"/>
        <w:jc w:val="both"/>
        <w:rPr>
          <w:rFonts w:ascii="Sylfaen" w:eastAsia="Times New Roman" w:hAnsi="Sylfaen" w:cs="Times New Roman"/>
          <w:sz w:val="24"/>
          <w:szCs w:val="24"/>
          <w:lang w:eastAsia="pl-PL"/>
        </w:rPr>
      </w:pPr>
      <w:r w:rsidRPr="002D334B">
        <w:rPr>
          <w:rFonts w:ascii="Sylfaen" w:eastAsia="Times New Roman" w:hAnsi="Sylfaen" w:cs="Times New Roman"/>
          <w:sz w:val="24"/>
          <w:szCs w:val="24"/>
          <w:lang w:eastAsia="pl-PL"/>
        </w:rPr>
        <w:t xml:space="preserve">Szczegółowy Opis Przedmiotu Zamówienia znajduję się w </w:t>
      </w:r>
      <w:r w:rsidR="003C643D" w:rsidRPr="002D334B">
        <w:rPr>
          <w:rFonts w:ascii="Sylfaen" w:eastAsia="Times New Roman" w:hAnsi="Sylfaen" w:cs="Times New Roman"/>
          <w:sz w:val="24"/>
          <w:szCs w:val="24"/>
          <w:lang w:eastAsia="pl-PL"/>
        </w:rPr>
        <w:t>Załączniku nr 11 do SIWZ.</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10"/>
        </w:numPr>
        <w:spacing w:line="276" w:lineRule="auto"/>
        <w:rPr>
          <w:rFonts w:ascii="Sylfaen" w:hAnsi="Sylfaen" w:cs="Times New Roman"/>
        </w:rPr>
      </w:pPr>
      <w:r w:rsidRPr="002D334B">
        <w:rPr>
          <w:rFonts w:ascii="Sylfaen" w:hAnsi="Sylfaen" w:cs="Times New Roman"/>
        </w:rPr>
        <w:t>Rodzaj zamówienia: dostawa.</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10"/>
        </w:numPr>
        <w:spacing w:line="276" w:lineRule="auto"/>
        <w:rPr>
          <w:rFonts w:ascii="Sylfaen" w:hAnsi="Sylfaen" w:cs="Times New Roman"/>
        </w:rPr>
      </w:pPr>
      <w:r w:rsidRPr="002D334B">
        <w:rPr>
          <w:rFonts w:ascii="Sylfaen" w:hAnsi="Sylfaen" w:cs="Times New Roman"/>
        </w:rPr>
        <w:t>Kody CPV dotyczące zamówienia: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Główny kod: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- 31520000-7 Lampy i oprawy oświetleniowe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Dodatkowe kody:</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- 45316110-9 Instalowanie urządzeń oświetlenia drogowego,</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- 45311200-2 Roboty w zakresie instalacji elektrycznych,</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- 45311100-1 Roboty w zakresie okablowania elektrycznego,</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- 71355200-3 Wykonywanie badań.</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- 45315300-1 Instalacje zasilania elektrycznego;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- 45316000-5 Instalowanie systemów oświetleniowych i sygnalizacyjnych;</w:t>
      </w:r>
      <w:r w:rsidRPr="002D334B">
        <w:rPr>
          <w:rFonts w:ascii="Sylfaen" w:hAnsi="Sylfaen" w:cs="Times New Roman"/>
        </w:rPr>
        <w:tab/>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- 71232310-0 Usługi projektowania systemów zasilania energią elektryczną;</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- 71323100-9 Usługi projektowania systemów zasilania energią elektryczna;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- 45317300-5 Roboty elektryczne elektrycznych urządzeń rozdzielczych;</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10"/>
        </w:numPr>
        <w:spacing w:line="276" w:lineRule="auto"/>
        <w:rPr>
          <w:rFonts w:ascii="Sylfaen" w:hAnsi="Sylfaen" w:cs="Times New Roman"/>
        </w:rPr>
      </w:pPr>
      <w:r w:rsidRPr="002D334B">
        <w:rPr>
          <w:rFonts w:ascii="Sylfaen" w:hAnsi="Sylfaen" w:cs="Times New Roman"/>
        </w:rPr>
        <w:t>Zamawiający dopuszcza rozwiązania równoważne opisywanym w przedmiocie zamówienia: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Jeżeli w dokumentach dotyczących opisu przedmiotu zamówienia zostały wskazane: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znaki towarowe, patenty lub pochodzenie, źródła lub szczególny proces:</w:t>
      </w:r>
    </w:p>
    <w:p w:rsidR="002D334B" w:rsidRPr="002D334B" w:rsidRDefault="002D334B" w:rsidP="002D334B">
      <w:pPr>
        <w:pStyle w:val="Style5"/>
        <w:spacing w:line="276" w:lineRule="auto"/>
        <w:rPr>
          <w:rFonts w:ascii="Sylfaen" w:hAnsi="Sylfaen" w:cs="Times New Roman"/>
        </w:rPr>
      </w:pPr>
      <w:r>
        <w:rPr>
          <w:rFonts w:ascii="Sylfaen" w:hAnsi="Sylfaen" w:cs="Times New Roman"/>
        </w:rPr>
        <w:t xml:space="preserve">oznakowanie, </w:t>
      </w:r>
      <w:r w:rsidRPr="002D334B">
        <w:rPr>
          <w:rFonts w:ascii="Sylfaen" w:hAnsi="Sylfaen" w:cs="Times New Roman"/>
        </w:rPr>
        <w:t>systemy odniesienia (normy),</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 oznacza to, że zgodnie odpowiednio z art. 29 ust. 3 lub art. 30 ust. 4 ustawy </w:t>
      </w:r>
      <w:proofErr w:type="spellStart"/>
      <w:r w:rsidRPr="002D334B">
        <w:rPr>
          <w:rFonts w:ascii="Sylfaen" w:hAnsi="Sylfaen" w:cs="Times New Roman"/>
        </w:rPr>
        <w:t>Pzp</w:t>
      </w:r>
      <w:proofErr w:type="spellEnd"/>
      <w:r w:rsidRPr="002D334B">
        <w:rPr>
          <w:rFonts w:ascii="Sylfaen" w:hAnsi="Sylfaen" w:cs="Times New Roman"/>
        </w:rPr>
        <w:t xml:space="preserve">, wskazaniom tym towarzyszą wyrazy „lub równoważne”.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xml:space="preserve">Wykonawca, który oferując dostawy, powołuje się na rozwiązania równoważne, winien przedłożyć Zamawiającemu dowody potwierdzające ich równoważność w zakresie na jaki się na nie powołuje w swojej ofercie. </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Rozwiązania równoważne nie powinny posiadać cech (parametrów) gorszych od podanych w wymaganiach zamawiającego stawianych przedmiotowi zamówienia, zawartych w jego opisie. Zamawiający nie zastrzega obowiązku osobistego wykonania przez Wykonawcę kluczowych części zamówienia.</w:t>
      </w:r>
    </w:p>
    <w:p w:rsidR="002D334B" w:rsidRPr="002D334B" w:rsidRDefault="002D334B" w:rsidP="002D334B">
      <w:pPr>
        <w:pStyle w:val="Style5"/>
        <w:numPr>
          <w:ilvl w:val="0"/>
          <w:numId w:val="10"/>
        </w:numPr>
        <w:spacing w:line="276" w:lineRule="auto"/>
        <w:rPr>
          <w:rFonts w:ascii="Sylfaen" w:hAnsi="Sylfaen" w:cs="Times New Roman"/>
        </w:rPr>
      </w:pPr>
      <w:r w:rsidRPr="002D334B">
        <w:rPr>
          <w:rFonts w:ascii="Sylfaen" w:hAnsi="Sylfaen" w:cs="Times New Roman"/>
        </w:rPr>
        <w:t xml:space="preserve">Zamawiający żąda wskazania przez Wykonawcę części zamówienia, których wykonanie zamierza powierzyć podwykonawcom i podania przez wykonawcę firm podwykonawców. </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10"/>
        </w:numPr>
        <w:spacing w:line="276" w:lineRule="auto"/>
        <w:rPr>
          <w:rFonts w:ascii="Sylfaen" w:hAnsi="Sylfaen" w:cs="Times New Roman"/>
        </w:rPr>
      </w:pPr>
      <w:r w:rsidRPr="002D334B">
        <w:rPr>
          <w:rFonts w:ascii="Sylfaen" w:hAnsi="Sylfaen" w:cs="Times New Roman"/>
        </w:rPr>
        <w:t>Zamawiający nie dopuszcza:</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składania ofert częściowych;</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składania ofert wariantowych.</w:t>
      </w:r>
    </w:p>
    <w:p w:rsidR="002D334B" w:rsidRPr="002D334B" w:rsidRDefault="002D334B" w:rsidP="002D334B">
      <w:pPr>
        <w:pStyle w:val="Style5"/>
        <w:spacing w:line="276" w:lineRule="auto"/>
        <w:rPr>
          <w:rFonts w:ascii="Sylfaen" w:hAnsi="Sylfaen" w:cs="Times New Roman"/>
        </w:rPr>
      </w:pPr>
    </w:p>
    <w:p w:rsidR="002D334B" w:rsidRPr="002D334B" w:rsidRDefault="002D334B" w:rsidP="002D334B">
      <w:pPr>
        <w:pStyle w:val="Style5"/>
        <w:numPr>
          <w:ilvl w:val="0"/>
          <w:numId w:val="10"/>
        </w:numPr>
        <w:spacing w:line="276" w:lineRule="auto"/>
        <w:rPr>
          <w:rFonts w:ascii="Sylfaen" w:hAnsi="Sylfaen" w:cs="Times New Roman"/>
        </w:rPr>
      </w:pPr>
      <w:r w:rsidRPr="002D334B">
        <w:rPr>
          <w:rFonts w:ascii="Sylfaen" w:hAnsi="Sylfaen" w:cs="Times New Roman"/>
        </w:rPr>
        <w:t>Zamawiający nie przewiduje:</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zawarcia umowy ramowej;</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ustanowienia dynamicznego systemu zakupów;</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wyboru najkorzystniejszej oferty z zastosowaniem aukcji elektronicznej;</w:t>
      </w:r>
    </w:p>
    <w:p w:rsidR="002D334B" w:rsidRPr="002D334B" w:rsidRDefault="002D334B" w:rsidP="002D334B">
      <w:pPr>
        <w:pStyle w:val="Style5"/>
        <w:spacing w:line="276" w:lineRule="auto"/>
        <w:rPr>
          <w:rFonts w:ascii="Sylfaen" w:hAnsi="Sylfaen" w:cs="Times New Roman"/>
        </w:rPr>
      </w:pPr>
      <w:r w:rsidRPr="002D334B">
        <w:rPr>
          <w:rFonts w:ascii="Sylfaen" w:hAnsi="Sylfaen" w:cs="Times New Roman"/>
        </w:rPr>
        <w:t>- rozliczenia w walucie innej niż polski nowy złoty (PLN).</w:t>
      </w:r>
    </w:p>
    <w:p w:rsidR="002D334B" w:rsidRPr="002D334B" w:rsidRDefault="002D334B" w:rsidP="001A2B37">
      <w:pPr>
        <w:jc w:val="both"/>
        <w:rPr>
          <w:rFonts w:ascii="Sylfaen" w:hAnsi="Sylfaen"/>
        </w:rPr>
      </w:pPr>
    </w:p>
    <w:p w:rsidR="0091162D" w:rsidRPr="002D334B" w:rsidRDefault="0091162D" w:rsidP="000B2F95">
      <w:pPr>
        <w:spacing w:after="160" w:line="259" w:lineRule="auto"/>
        <w:jc w:val="both"/>
        <w:rPr>
          <w:rFonts w:ascii="Sylfaen" w:eastAsia="Calibri" w:hAnsi="Sylfaen" w:cs="Times New Roman"/>
          <w:i/>
        </w:rPr>
      </w:pPr>
    </w:p>
    <w:p w:rsidR="0091162D" w:rsidRPr="002D334B" w:rsidRDefault="0091162D" w:rsidP="000B2F95">
      <w:pPr>
        <w:spacing w:after="160" w:line="259" w:lineRule="auto"/>
        <w:jc w:val="both"/>
        <w:rPr>
          <w:rFonts w:ascii="Sylfaen" w:eastAsia="Calibri" w:hAnsi="Sylfaen" w:cs="Times New Roman"/>
          <w:i/>
        </w:rPr>
      </w:pPr>
    </w:p>
    <w:p w:rsidR="0091162D" w:rsidRPr="002D334B" w:rsidRDefault="0091162D" w:rsidP="000B2F95">
      <w:pPr>
        <w:spacing w:after="160" w:line="259" w:lineRule="auto"/>
        <w:jc w:val="both"/>
        <w:rPr>
          <w:rFonts w:ascii="Sylfaen" w:eastAsia="Calibri" w:hAnsi="Sylfaen" w:cs="Times New Roman"/>
          <w:i/>
        </w:rPr>
      </w:pPr>
    </w:p>
    <w:p w:rsidR="000B2F95" w:rsidRPr="002D334B" w:rsidRDefault="000B2F95" w:rsidP="000B2F95">
      <w:pPr>
        <w:spacing w:after="160" w:line="259" w:lineRule="auto"/>
        <w:jc w:val="both"/>
        <w:rPr>
          <w:rFonts w:ascii="Sylfaen" w:eastAsia="Calibri" w:hAnsi="Sylfaen" w:cs="Times New Roman"/>
          <w:i/>
        </w:rPr>
      </w:pPr>
      <w:r w:rsidRPr="002D334B">
        <w:rPr>
          <w:rFonts w:ascii="Sylfaen" w:eastAsia="Calibri" w:hAnsi="Sylfaen" w:cs="Times New Roman"/>
          <w:i/>
        </w:rPr>
        <w:t xml:space="preserve">Przedmiotowa zmiana treści Specyfikacji Istotnych Warunków Zamówienia zostaje udostępniona na stornie internetowej Zamawiającego w trybie art. 38 ust. 4 </w:t>
      </w:r>
      <w:proofErr w:type="spellStart"/>
      <w:r w:rsidRPr="002D334B">
        <w:rPr>
          <w:rFonts w:ascii="Sylfaen" w:eastAsia="Calibri" w:hAnsi="Sylfaen" w:cs="Times New Roman"/>
          <w:i/>
        </w:rPr>
        <w:t>pzp</w:t>
      </w:r>
      <w:proofErr w:type="spellEnd"/>
      <w:r w:rsidRPr="002D334B">
        <w:rPr>
          <w:rFonts w:ascii="Sylfaen" w:eastAsia="Calibri" w:hAnsi="Sylfaen" w:cs="Times New Roman"/>
          <w:i/>
        </w:rPr>
        <w:t xml:space="preserve">. Jednocześnie Zamawiający informuje, że zaistniała zmiana SIWZ prowadzi do zmiany treści ogłoszenia o zamówieniu w rozumieniu art. 38 ust.4a </w:t>
      </w:r>
      <w:proofErr w:type="spellStart"/>
      <w:r w:rsidRPr="002D334B">
        <w:rPr>
          <w:rFonts w:ascii="Sylfaen" w:eastAsia="Calibri" w:hAnsi="Sylfaen" w:cs="Times New Roman"/>
          <w:i/>
        </w:rPr>
        <w:t>pzp</w:t>
      </w:r>
      <w:proofErr w:type="spellEnd"/>
      <w:r w:rsidRPr="002D334B">
        <w:rPr>
          <w:rFonts w:ascii="Sylfaen" w:eastAsia="Calibri" w:hAnsi="Sylfaen" w:cs="Times New Roman"/>
          <w:i/>
        </w:rPr>
        <w:t xml:space="preserve">. </w:t>
      </w:r>
    </w:p>
    <w:p w:rsidR="00A66B70" w:rsidRPr="00A66B70" w:rsidRDefault="00A66B70" w:rsidP="00A66B70">
      <w:pPr>
        <w:spacing w:after="160" w:line="256" w:lineRule="auto"/>
        <w:jc w:val="both"/>
        <w:rPr>
          <w:rFonts w:ascii="Sylfaen" w:eastAsia="Calibri" w:hAnsi="Sylfaen" w:cs="Times New Roman"/>
          <w:b/>
          <w:u w:val="single"/>
        </w:rPr>
      </w:pPr>
      <w:r w:rsidRPr="00A66B70">
        <w:rPr>
          <w:rFonts w:ascii="Sylfaen" w:eastAsia="Calibri" w:hAnsi="Sylfaen" w:cs="Times New Roman"/>
          <w:b/>
          <w:u w:val="single"/>
        </w:rPr>
        <w:t xml:space="preserve">Zamawiający czyniąc zadość treści art. 12a ust. 2 pkt. 1 </w:t>
      </w:r>
      <w:proofErr w:type="spellStart"/>
      <w:r w:rsidRPr="00A66B70">
        <w:rPr>
          <w:rFonts w:ascii="Sylfaen" w:eastAsia="Calibri" w:hAnsi="Sylfaen" w:cs="Times New Roman"/>
          <w:b/>
          <w:u w:val="single"/>
        </w:rPr>
        <w:t>pzp</w:t>
      </w:r>
      <w:proofErr w:type="spellEnd"/>
      <w:r w:rsidRPr="00A66B70">
        <w:rPr>
          <w:rFonts w:ascii="Sylfaen" w:eastAsia="Calibri" w:hAnsi="Sylfaen" w:cs="Times New Roman"/>
          <w:b/>
          <w:u w:val="single"/>
        </w:rPr>
        <w:t xml:space="preserve"> informuje o zmianie terminu składania ofert który przypada na dzień 14 lipca 2020 roku godz.: 10:00. Termin otwarcia ofert: 14 lipca 2020 roku godz. 10:15. Zmiany SIWZ w tym zakresie będą dostępne również na stronie internetowej Zamawiającego.</w:t>
      </w:r>
    </w:p>
    <w:p w:rsidR="0096108E" w:rsidRPr="002D334B" w:rsidRDefault="0096108E" w:rsidP="00A66B70">
      <w:pPr>
        <w:spacing w:after="90"/>
        <w:jc w:val="both"/>
        <w:rPr>
          <w:rFonts w:ascii="Sylfaen" w:eastAsia="Times New Roman" w:hAnsi="Sylfaen" w:cs="Times New Roman"/>
          <w:b/>
          <w:sz w:val="24"/>
          <w:szCs w:val="24"/>
          <w:lang w:eastAsia="pl-PL"/>
        </w:rPr>
      </w:pPr>
      <w:bookmarkStart w:id="0" w:name="_GoBack"/>
      <w:bookmarkEnd w:id="0"/>
    </w:p>
    <w:p w:rsidR="0096108E" w:rsidRPr="002D334B" w:rsidRDefault="0096108E" w:rsidP="0096108E">
      <w:pPr>
        <w:spacing w:after="90"/>
        <w:ind w:left="360"/>
        <w:jc w:val="both"/>
        <w:rPr>
          <w:rFonts w:ascii="Sylfaen" w:eastAsia="Times New Roman" w:hAnsi="Sylfaen" w:cs="Times New Roman"/>
          <w:sz w:val="24"/>
          <w:szCs w:val="24"/>
          <w:lang w:eastAsia="pl-PL"/>
        </w:rPr>
      </w:pPr>
    </w:p>
    <w:p w:rsidR="00C153E7" w:rsidRPr="002D334B" w:rsidRDefault="00C153E7" w:rsidP="001A2B37">
      <w:pPr>
        <w:jc w:val="both"/>
        <w:rPr>
          <w:rFonts w:ascii="Sylfaen" w:hAnsi="Sylfaen"/>
        </w:rPr>
      </w:pPr>
    </w:p>
    <w:p w:rsidR="00033183" w:rsidRPr="002D334B" w:rsidRDefault="00033183" w:rsidP="001A2B37">
      <w:pPr>
        <w:jc w:val="both"/>
        <w:rPr>
          <w:rFonts w:ascii="Sylfaen" w:hAnsi="Sylfaen"/>
        </w:rPr>
      </w:pPr>
    </w:p>
    <w:sectPr w:rsidR="00033183" w:rsidRPr="002D3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FDC"/>
    <w:multiLevelType w:val="hybridMultilevel"/>
    <w:tmpl w:val="F0BE5BE4"/>
    <w:lvl w:ilvl="0" w:tplc="8B6055AC">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776308"/>
    <w:multiLevelType w:val="hybridMultilevel"/>
    <w:tmpl w:val="DE22797E"/>
    <w:lvl w:ilvl="0" w:tplc="4A3A16FE">
      <w:start w:val="2"/>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AB17BB"/>
    <w:multiLevelType w:val="hybridMultilevel"/>
    <w:tmpl w:val="DBB41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886DBF"/>
    <w:multiLevelType w:val="hybridMultilevel"/>
    <w:tmpl w:val="2FCE6F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42CC4A24"/>
    <w:multiLevelType w:val="hybridMultilevel"/>
    <w:tmpl w:val="0FF8F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705D7B"/>
    <w:multiLevelType w:val="hybridMultilevel"/>
    <w:tmpl w:val="16CCFD90"/>
    <w:lvl w:ilvl="0" w:tplc="DBF85040">
      <w:start w:val="1"/>
      <w:numFmt w:val="decimal"/>
      <w:lvlText w:val="18.%1."/>
      <w:lvlJc w:val="left"/>
      <w:pPr>
        <w:ind w:left="1146" w:hanging="360"/>
      </w:pPr>
      <w:rPr>
        <w:rFonts w:hint="default"/>
        <w:b w:val="0"/>
      </w:rPr>
    </w:lvl>
    <w:lvl w:ilvl="1" w:tplc="25220C62">
      <w:start w:val="1"/>
      <w:numFmt w:val="decimal"/>
      <w:lvlText w:val="%2)"/>
      <w:lvlJc w:val="left"/>
      <w:pPr>
        <w:ind w:left="1866" w:hanging="360"/>
      </w:pPr>
      <w:rPr>
        <w:rFonts w:ascii="Times New Roman" w:eastAsia="Times New Roman" w:hAnsi="Times New Roman" w:cs="Times New Roman"/>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3622BC7"/>
    <w:multiLevelType w:val="hybridMultilevel"/>
    <w:tmpl w:val="DD64E5DC"/>
    <w:lvl w:ilvl="0" w:tplc="17AA43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DA24B8D"/>
    <w:multiLevelType w:val="hybridMultilevel"/>
    <w:tmpl w:val="4B78CD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1D7867"/>
    <w:multiLevelType w:val="hybridMultilevel"/>
    <w:tmpl w:val="F480584E"/>
    <w:lvl w:ilvl="0" w:tplc="F85EAF70">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7"/>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F3"/>
    <w:rsid w:val="00020BF3"/>
    <w:rsid w:val="00033183"/>
    <w:rsid w:val="000353A9"/>
    <w:rsid w:val="000B2F95"/>
    <w:rsid w:val="001763FC"/>
    <w:rsid w:val="001A2B37"/>
    <w:rsid w:val="002212C7"/>
    <w:rsid w:val="002A031C"/>
    <w:rsid w:val="002D334B"/>
    <w:rsid w:val="003C643D"/>
    <w:rsid w:val="004C62F3"/>
    <w:rsid w:val="004D7FEB"/>
    <w:rsid w:val="006253C9"/>
    <w:rsid w:val="006C5FD7"/>
    <w:rsid w:val="006C61A6"/>
    <w:rsid w:val="00713ABB"/>
    <w:rsid w:val="0080132A"/>
    <w:rsid w:val="0091162D"/>
    <w:rsid w:val="00942438"/>
    <w:rsid w:val="0096108E"/>
    <w:rsid w:val="00A66B70"/>
    <w:rsid w:val="00AB57D8"/>
    <w:rsid w:val="00B83961"/>
    <w:rsid w:val="00B93370"/>
    <w:rsid w:val="00BF2F25"/>
    <w:rsid w:val="00C06937"/>
    <w:rsid w:val="00C153E7"/>
    <w:rsid w:val="00C3622A"/>
    <w:rsid w:val="00D27FC9"/>
    <w:rsid w:val="00E06181"/>
    <w:rsid w:val="00FB2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23E06-285C-4878-BBDD-4C5469C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2D334B"/>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styleId="Akapitzlist">
    <w:name w:val="List Paragraph"/>
    <w:basedOn w:val="Normalny"/>
    <w:uiPriority w:val="34"/>
    <w:qFormat/>
    <w:rsid w:val="002D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Unia_Europejska" TargetMode="External"/><Relationship Id="rId5" Type="http://schemas.openxmlformats.org/officeDocument/2006/relationships/hyperlink" Target="https://pl.wikipedia.org/wiki/Dyrektywa_(Unia_Europejs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2294</Words>
  <Characters>13768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JSY</dc:creator>
  <cp:keywords/>
  <dc:description/>
  <cp:lastModifiedBy>Marcel Szmit</cp:lastModifiedBy>
  <cp:revision>4</cp:revision>
  <dcterms:created xsi:type="dcterms:W3CDTF">2020-06-16T09:50:00Z</dcterms:created>
  <dcterms:modified xsi:type="dcterms:W3CDTF">2020-06-16T10:13:00Z</dcterms:modified>
</cp:coreProperties>
</file>